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B902" w14:textId="49E1D02B" w:rsidR="504A8E68" w:rsidRDefault="504A8E68" w:rsidP="5163BA00">
      <w:pPr>
        <w:jc w:val="center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5163BA00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MacPherson Institute: Teaching Development Planning Tool </w:t>
      </w:r>
    </w:p>
    <w:p w14:paraId="0CE6190C" w14:textId="02C00072" w:rsidR="6AF5487A" w:rsidRDefault="6AF5487A" w:rsidP="504A8E68">
      <w:pPr>
        <w:rPr>
          <w:rFonts w:ascii="Calibri" w:eastAsia="Calibri" w:hAnsi="Calibri" w:cs="Calibri"/>
          <w:color w:val="000000" w:themeColor="text1"/>
        </w:rPr>
      </w:pPr>
      <w:r w:rsidRPr="5163BA00">
        <w:rPr>
          <w:rFonts w:ascii="Calibri" w:eastAsia="Calibri" w:hAnsi="Calibri" w:cs="Calibri"/>
          <w:color w:val="000000" w:themeColor="text1"/>
        </w:rPr>
        <w:t xml:space="preserve">The </w:t>
      </w:r>
      <w:hyperlink r:id="rId10">
        <w:r w:rsidRPr="5163BA00">
          <w:rPr>
            <w:rStyle w:val="Hyperlink"/>
            <w:rFonts w:ascii="Calibri" w:eastAsia="Calibri" w:hAnsi="Calibri" w:cs="Calibri"/>
          </w:rPr>
          <w:t>Paul R. MacPherson Institute for Leadership, Innovation, and Excellence in Teaching</w:t>
        </w:r>
      </w:hyperlink>
      <w:r w:rsidRPr="5163BA00">
        <w:rPr>
          <w:rFonts w:ascii="Calibri" w:eastAsia="Calibri" w:hAnsi="Calibri" w:cs="Calibri"/>
          <w:color w:val="000000" w:themeColor="text1"/>
        </w:rPr>
        <w:t xml:space="preserve"> offers a wide </w:t>
      </w:r>
      <w:r w:rsidR="715B2DDF" w:rsidRPr="5163BA00">
        <w:rPr>
          <w:rFonts w:ascii="Calibri" w:eastAsia="Calibri" w:hAnsi="Calibri" w:cs="Calibri"/>
          <w:color w:val="000000" w:themeColor="text1"/>
        </w:rPr>
        <w:t xml:space="preserve">variety of programs, workshops, services, and supports to the McMaster community to enhance teaching and learning skills and experiences. </w:t>
      </w:r>
      <w:r w:rsidRPr="5163BA00">
        <w:rPr>
          <w:rFonts w:ascii="Calibri" w:eastAsia="Calibri" w:hAnsi="Calibri" w:cs="Calibri"/>
          <w:color w:val="000000" w:themeColor="text1"/>
        </w:rPr>
        <w:t xml:space="preserve">We developed the following tool to assist faculty members in planning relevant and appropriate teaching development opportunities </w:t>
      </w:r>
      <w:r w:rsidR="5A5B220B" w:rsidRPr="5163BA00">
        <w:rPr>
          <w:rFonts w:ascii="Calibri" w:eastAsia="Calibri" w:hAnsi="Calibri" w:cs="Calibri"/>
          <w:color w:val="000000" w:themeColor="text1"/>
        </w:rPr>
        <w:t>based on their level of experience teaching</w:t>
      </w:r>
      <w:r w:rsidRPr="5163BA00">
        <w:rPr>
          <w:rFonts w:ascii="Calibri" w:eastAsia="Calibri" w:hAnsi="Calibri" w:cs="Calibri"/>
          <w:color w:val="000000" w:themeColor="text1"/>
        </w:rPr>
        <w:t xml:space="preserve">. </w:t>
      </w:r>
    </w:p>
    <w:p w14:paraId="40F5C4C9" w14:textId="120554B4" w:rsidR="504A8E68" w:rsidRDefault="504A8E68" w:rsidP="504A8E68">
      <w:pPr>
        <w:rPr>
          <w:rFonts w:ascii="Calibri" w:eastAsia="Calibri" w:hAnsi="Calibri" w:cs="Calibri"/>
          <w:color w:val="000000" w:themeColor="text1"/>
        </w:rPr>
      </w:pPr>
      <w:r w:rsidRPr="5163BA00">
        <w:rPr>
          <w:rFonts w:ascii="Calibri" w:eastAsia="Calibri" w:hAnsi="Calibri" w:cs="Calibri"/>
          <w:color w:val="000000" w:themeColor="text1"/>
        </w:rPr>
        <w:t xml:space="preserve">The </w:t>
      </w:r>
      <w:r w:rsidR="1EE26B7F" w:rsidRPr="5163BA00">
        <w:rPr>
          <w:rFonts w:ascii="Calibri" w:eastAsia="Calibri" w:hAnsi="Calibri" w:cs="Calibri"/>
          <w:color w:val="000000" w:themeColor="text1"/>
        </w:rPr>
        <w:t>tool i</w:t>
      </w:r>
      <w:r w:rsidR="4C4F371A" w:rsidRPr="5163BA00">
        <w:rPr>
          <w:rFonts w:ascii="Calibri" w:eastAsia="Calibri" w:hAnsi="Calibri" w:cs="Calibri"/>
          <w:color w:val="000000" w:themeColor="text1"/>
        </w:rPr>
        <w:t xml:space="preserve">ncludes four </w:t>
      </w:r>
      <w:r w:rsidRPr="5163BA00">
        <w:rPr>
          <w:rFonts w:ascii="Calibri" w:eastAsia="Calibri" w:hAnsi="Calibri" w:cs="Calibri"/>
          <w:color w:val="000000" w:themeColor="text1"/>
        </w:rPr>
        <w:t xml:space="preserve">streams that align with different aspects of teaching and learning. Options are presented within each stream at each </w:t>
      </w:r>
      <w:r w:rsidR="1900073D" w:rsidRPr="5163BA00">
        <w:rPr>
          <w:rFonts w:ascii="Calibri" w:eastAsia="Calibri" w:hAnsi="Calibri" w:cs="Calibri"/>
          <w:color w:val="000000" w:themeColor="text1"/>
        </w:rPr>
        <w:t>level of experience</w:t>
      </w:r>
      <w:r w:rsidRPr="5163BA00">
        <w:rPr>
          <w:rFonts w:ascii="Calibri" w:eastAsia="Calibri" w:hAnsi="Calibri" w:cs="Calibri"/>
          <w:color w:val="000000" w:themeColor="text1"/>
        </w:rPr>
        <w:t xml:space="preserve">, with an indication of </w:t>
      </w:r>
      <w:r w:rsidR="21B57C60" w:rsidRPr="5163BA00">
        <w:rPr>
          <w:rFonts w:ascii="Calibri" w:eastAsia="Calibri" w:hAnsi="Calibri" w:cs="Calibri"/>
          <w:color w:val="000000" w:themeColor="text1"/>
        </w:rPr>
        <w:t xml:space="preserve">the </w:t>
      </w:r>
      <w:r w:rsidRPr="5163BA00">
        <w:rPr>
          <w:rFonts w:ascii="Calibri" w:eastAsia="Calibri" w:hAnsi="Calibri" w:cs="Calibri"/>
          <w:color w:val="000000" w:themeColor="text1"/>
        </w:rPr>
        <w:t xml:space="preserve">time commitment and frequency of </w:t>
      </w:r>
      <w:r w:rsidR="7E510B85" w:rsidRPr="5163BA00">
        <w:rPr>
          <w:rFonts w:ascii="Calibri" w:eastAsia="Calibri" w:hAnsi="Calibri" w:cs="Calibri"/>
          <w:color w:val="000000" w:themeColor="text1"/>
        </w:rPr>
        <w:t xml:space="preserve">each </w:t>
      </w:r>
      <w:r w:rsidRPr="5163BA00">
        <w:rPr>
          <w:rFonts w:ascii="Calibri" w:eastAsia="Calibri" w:hAnsi="Calibri" w:cs="Calibri"/>
          <w:color w:val="000000" w:themeColor="text1"/>
        </w:rPr>
        <w:t xml:space="preserve">offering. You may choose one or more options within a stream or across streams at any given time, depending on your interest, capacity, and developmental goals. </w:t>
      </w:r>
    </w:p>
    <w:p w14:paraId="72B11A84" w14:textId="3A867575" w:rsidR="6AF5487A" w:rsidRDefault="6AF5487A" w:rsidP="504A8E68">
      <w:pPr>
        <w:rPr>
          <w:rFonts w:ascii="Calibri" w:eastAsia="Calibri" w:hAnsi="Calibri" w:cs="Calibri"/>
          <w:color w:val="000000" w:themeColor="text1"/>
        </w:rPr>
      </w:pPr>
      <w:r w:rsidRPr="504A8E68">
        <w:rPr>
          <w:rFonts w:ascii="Calibri" w:eastAsia="Calibri" w:hAnsi="Calibri" w:cs="Calibri"/>
          <w:color w:val="000000" w:themeColor="text1"/>
        </w:rPr>
        <w:t xml:space="preserve">For questions or assistance, you can </w:t>
      </w:r>
      <w:hyperlink r:id="rId11">
        <w:r w:rsidRPr="504A8E68">
          <w:rPr>
            <w:rStyle w:val="Hyperlink"/>
            <w:rFonts w:ascii="Calibri" w:eastAsia="Calibri" w:hAnsi="Calibri" w:cs="Calibri"/>
          </w:rPr>
          <w:t>connect with an educational developer</w:t>
        </w:r>
      </w:hyperlink>
      <w:r w:rsidRPr="504A8E68">
        <w:rPr>
          <w:rFonts w:ascii="Calibri" w:eastAsia="Calibri" w:hAnsi="Calibri" w:cs="Calibri"/>
          <w:color w:val="000000" w:themeColor="text1"/>
        </w:rPr>
        <w:t xml:space="preserve"> to help articulate your teaching goals and identify appropriate teaching and learning activities.</w:t>
      </w:r>
    </w:p>
    <w:tbl>
      <w:tblPr>
        <w:tblStyle w:val="TableGrid"/>
        <w:tblW w:w="14398" w:type="dxa"/>
        <w:tblLayout w:type="fixed"/>
        <w:tblLook w:val="06A0" w:firstRow="1" w:lastRow="0" w:firstColumn="1" w:lastColumn="0" w:noHBand="1" w:noVBand="1"/>
      </w:tblPr>
      <w:tblGrid>
        <w:gridCol w:w="1155"/>
        <w:gridCol w:w="3435"/>
        <w:gridCol w:w="3345"/>
        <w:gridCol w:w="3360"/>
        <w:gridCol w:w="3103"/>
      </w:tblGrid>
      <w:tr w:rsidR="6CB6FCB1" w14:paraId="561A830B" w14:textId="77777777" w:rsidTr="5163BA00">
        <w:trPr>
          <w:trHeight w:val="300"/>
        </w:trPr>
        <w:tc>
          <w:tcPr>
            <w:tcW w:w="1155" w:type="dxa"/>
            <w:vAlign w:val="center"/>
          </w:tcPr>
          <w:p w14:paraId="6135409B" w14:textId="33A38009" w:rsidR="6CB6FCB1" w:rsidRDefault="6CB6FCB1" w:rsidP="5F474434">
            <w:pPr>
              <w:rPr>
                <w:rFonts w:eastAsiaTheme="minorEastAs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35" w:type="dxa"/>
            <w:shd w:val="clear" w:color="auto" w:fill="1F4E79" w:themeFill="accent5" w:themeFillShade="80"/>
            <w:vAlign w:val="center"/>
          </w:tcPr>
          <w:p w14:paraId="7658C6F5" w14:textId="4794ADCE" w:rsidR="6CB6FCB1" w:rsidRDefault="0D25D541" w:rsidP="5163BA00">
            <w:pPr>
              <w:jc w:val="center"/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</w:pPr>
            <w:r w:rsidRPr="5163BA00"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  <w:t>Teaching</w:t>
            </w:r>
            <w:r w:rsidR="18AACC1F" w:rsidRPr="5163BA00"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  <w:t xml:space="preserve"> Practice</w:t>
            </w:r>
          </w:p>
        </w:tc>
        <w:tc>
          <w:tcPr>
            <w:tcW w:w="3345" w:type="dxa"/>
            <w:shd w:val="clear" w:color="auto" w:fill="806000" w:themeFill="accent4" w:themeFillShade="80"/>
            <w:vAlign w:val="center"/>
          </w:tcPr>
          <w:p w14:paraId="7271C2ED" w14:textId="47E97989" w:rsidR="6CB6FCB1" w:rsidRDefault="715B2DDF" w:rsidP="715B2DDF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</w:pPr>
            <w:r w:rsidRPr="1A3BBFF1"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  <w:t>Design</w:t>
            </w:r>
            <w:r w:rsidR="12855BFD" w:rsidRPr="1A3BBFF1"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  <w:t xml:space="preserve">ing </w:t>
            </w:r>
            <w:r w:rsidR="220B06B6" w:rsidRPr="1A3BBFF1"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  <w:t>Learning Experiences</w:t>
            </w:r>
          </w:p>
        </w:tc>
        <w:tc>
          <w:tcPr>
            <w:tcW w:w="3360" w:type="dxa"/>
            <w:shd w:val="clear" w:color="auto" w:fill="833C0B" w:themeFill="accent2" w:themeFillShade="80"/>
            <w:vAlign w:val="center"/>
          </w:tcPr>
          <w:p w14:paraId="6EF192ED" w14:textId="6EB7F6BF" w:rsidR="6CB6FCB1" w:rsidRDefault="0D25D541" w:rsidP="5163BA00">
            <w:pPr>
              <w:jc w:val="center"/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</w:pPr>
            <w:r w:rsidRPr="5163BA00"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  <w:t xml:space="preserve">Teaching </w:t>
            </w:r>
            <w:r w:rsidR="6A696FBB" w:rsidRPr="5163BA00"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  <w:t>Technologies</w:t>
            </w:r>
          </w:p>
        </w:tc>
        <w:tc>
          <w:tcPr>
            <w:tcW w:w="3103" w:type="dxa"/>
            <w:shd w:val="clear" w:color="auto" w:fill="385623" w:themeFill="accent6" w:themeFillShade="80"/>
            <w:vAlign w:val="center"/>
          </w:tcPr>
          <w:p w14:paraId="6E73A501" w14:textId="4D0C4151" w:rsidR="6CB6FCB1" w:rsidRDefault="553AB180" w:rsidP="504A8E68">
            <w:pPr>
              <w:jc w:val="center"/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</w:pPr>
            <w:r w:rsidRPr="504A8E68">
              <w:rPr>
                <w:rFonts w:eastAsiaTheme="minorEastAsia"/>
                <w:b/>
                <w:bCs/>
                <w:color w:val="FFFFFF" w:themeColor="background1"/>
                <w:sz w:val="26"/>
                <w:szCs w:val="26"/>
              </w:rPr>
              <w:t>Research on Teaching and Learning</w:t>
            </w:r>
          </w:p>
        </w:tc>
      </w:tr>
      <w:tr w:rsidR="6CB6FCB1" w14:paraId="32CC08F1" w14:textId="77777777" w:rsidTr="5163BA00">
        <w:trPr>
          <w:trHeight w:val="300"/>
        </w:trPr>
        <w:tc>
          <w:tcPr>
            <w:tcW w:w="1155" w:type="dxa"/>
            <w:vAlign w:val="center"/>
          </w:tcPr>
          <w:p w14:paraId="7BC08891" w14:textId="4AED717B" w:rsidR="6CB6FCB1" w:rsidRDefault="7DB12F17" w:rsidP="1A3BBFF1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A3BBFF1">
              <w:rPr>
                <w:rFonts w:eastAsiaTheme="minorEastAsia"/>
                <w:b/>
                <w:bCs/>
                <w:color w:val="000000" w:themeColor="text1"/>
              </w:rPr>
              <w:t>Beginner</w:t>
            </w:r>
          </w:p>
        </w:tc>
        <w:tc>
          <w:tcPr>
            <w:tcW w:w="3435" w:type="dxa"/>
            <w:shd w:val="clear" w:color="auto" w:fill="DEEAF6" w:themeFill="accent5" w:themeFillTint="33"/>
          </w:tcPr>
          <w:p w14:paraId="2E3DF0EA" w14:textId="68C14EE6" w:rsidR="6CB6FCB1" w:rsidRDefault="000000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hyperlink r:id="rId12" w:anchor="tab-content-course-descriptions">
              <w:r w:rsidR="78EDF8AC" w:rsidRPr="5163BA00">
                <w:rPr>
                  <w:rStyle w:val="Hyperlink"/>
                  <w:rFonts w:eastAsiaTheme="minorEastAsia"/>
                  <w:b/>
                  <w:bCs/>
                </w:rPr>
                <w:t>Course: EDUCATN 740</w:t>
              </w:r>
            </w:hyperlink>
            <w:r w:rsidR="78EDF8AC" w:rsidRPr="5163BA00">
              <w:rPr>
                <w:rFonts w:eastAsiaTheme="minorEastAsia"/>
                <w:color w:val="000000" w:themeColor="text1"/>
              </w:rPr>
              <w:t xml:space="preserve"> (18 hrs)</w:t>
            </w:r>
          </w:p>
          <w:p w14:paraId="098F85F6" w14:textId="7FFA1DE2" w:rsidR="6CB6FCB1" w:rsidRDefault="78EDF8AC" w:rsidP="5163BA00">
            <w:pPr>
              <w:spacing w:after="120"/>
              <w:rPr>
                <w:rFonts w:eastAsiaTheme="minorEastAsia"/>
                <w:color w:val="000000" w:themeColor="text1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Offered in fall &amp; spring </w:t>
            </w:r>
            <w:r w:rsidRPr="5163BA00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61B24E42" w14:textId="7BB22E88" w:rsidR="6CB6FCB1" w:rsidRDefault="50AB482C" w:rsidP="5163BA00">
            <w:pPr>
              <w:spacing w:after="120"/>
              <w:jc w:val="center"/>
              <w:rPr>
                <w:rFonts w:eastAsiaTheme="minorEastAsia"/>
                <w:color w:val="000000" w:themeColor="text1"/>
              </w:rPr>
            </w:pPr>
            <w:r w:rsidRPr="5163BA00">
              <w:rPr>
                <w:rFonts w:eastAsiaTheme="minorEastAsia"/>
                <w:color w:val="000000" w:themeColor="text1"/>
              </w:rPr>
              <w:t xml:space="preserve"> - OR -</w:t>
            </w:r>
          </w:p>
          <w:p w14:paraId="1F84FE98" w14:textId="14E56E9E" w:rsidR="6CB6FCB1" w:rsidRDefault="000000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hyperlink r:id="rId13" w:anchor="tab-content-instructional-skills-workshop">
              <w:r w:rsidR="78EDF8AC" w:rsidRPr="5163BA00">
                <w:rPr>
                  <w:rStyle w:val="Hyperlink"/>
                  <w:rFonts w:eastAsiaTheme="minorEastAsia"/>
                  <w:b/>
                  <w:bCs/>
                  <w:lang w:val="en-CA"/>
                </w:rPr>
                <w:t>Intensive Workshop: Instructional Skills</w:t>
              </w:r>
            </w:hyperlink>
            <w:r w:rsidR="78EDF8AC" w:rsidRPr="5163BA00">
              <w:rPr>
                <w:rFonts w:eastAsiaTheme="minorEastAsia"/>
                <w:b/>
                <w:bCs/>
                <w:lang w:val="en-CA"/>
              </w:rPr>
              <w:t xml:space="preserve"> </w:t>
            </w:r>
            <w:r w:rsidR="78EDF8AC" w:rsidRPr="5163BA00">
              <w:rPr>
                <w:rFonts w:eastAsiaTheme="minorEastAsia"/>
                <w:color w:val="000000" w:themeColor="text1"/>
                <w:lang w:val="en-CA"/>
              </w:rPr>
              <w:t>(24 hrs)</w:t>
            </w:r>
          </w:p>
          <w:p w14:paraId="4E9B4457" w14:textId="14E56E9E" w:rsidR="6CB6FCB1" w:rsidRDefault="78EDF8AC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Offered at least twice per year</w:t>
            </w:r>
          </w:p>
        </w:tc>
        <w:tc>
          <w:tcPr>
            <w:tcW w:w="3345" w:type="dxa"/>
            <w:shd w:val="clear" w:color="auto" w:fill="FFF2CC" w:themeFill="accent4" w:themeFillTint="33"/>
          </w:tcPr>
          <w:p w14:paraId="4F2690AB" w14:textId="772A2FEC" w:rsidR="6CB6FCB1" w:rsidRDefault="4264AB96" w:rsidP="5163BA00">
            <w:pPr>
              <w:spacing w:after="120"/>
              <w:rPr>
                <w:rFonts w:eastAsiaTheme="minorEastAsia"/>
                <w:color w:val="000000" w:themeColor="text1"/>
              </w:rPr>
            </w:pPr>
            <w:r w:rsidRPr="5163BA00">
              <w:rPr>
                <w:rFonts w:eastAsiaTheme="minorEastAsia"/>
                <w:color w:val="000000" w:themeColor="text1"/>
              </w:rPr>
              <w:t xml:space="preserve">Explore </w:t>
            </w:r>
            <w:r w:rsidR="06EBF50A" w:rsidRPr="5163BA00">
              <w:rPr>
                <w:rFonts w:eastAsiaTheme="minorEastAsia"/>
                <w:color w:val="000000" w:themeColor="text1"/>
              </w:rPr>
              <w:t>V</w:t>
            </w:r>
            <w:r w:rsidRPr="5163BA00">
              <w:rPr>
                <w:rFonts w:eastAsiaTheme="minorEastAsia"/>
                <w:color w:val="000000" w:themeColor="text1"/>
              </w:rPr>
              <w:t xml:space="preserve">arious </w:t>
            </w:r>
            <w:r w:rsidR="53523424" w:rsidRPr="5163BA00">
              <w:rPr>
                <w:rFonts w:eastAsiaTheme="minorEastAsia"/>
                <w:color w:val="000000" w:themeColor="text1"/>
              </w:rPr>
              <w:t>Online M</w:t>
            </w:r>
            <w:r w:rsidRPr="5163BA00">
              <w:rPr>
                <w:rFonts w:eastAsiaTheme="minorEastAsia"/>
                <w:color w:val="000000" w:themeColor="text1"/>
              </w:rPr>
              <w:t xml:space="preserve">odules in the </w:t>
            </w:r>
            <w:hyperlink r:id="rId14">
              <w:r w:rsidR="7A77F44E" w:rsidRPr="5163BA00">
                <w:rPr>
                  <w:rStyle w:val="Hyperlink"/>
                  <w:rFonts w:eastAsiaTheme="minorEastAsia"/>
                  <w:b/>
                  <w:bCs/>
                </w:rPr>
                <w:t>Learning Catalogue</w:t>
              </w:r>
            </w:hyperlink>
            <w:r w:rsidR="7A77F44E" w:rsidRPr="5163BA00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</w:p>
          <w:p w14:paraId="629644F8" w14:textId="02B1D4D2" w:rsidR="6CB6FCB1" w:rsidRDefault="6CB6FCB1" w:rsidP="5163BA00">
            <w:pPr>
              <w:spacing w:after="120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2239656" w14:textId="0D554EA1" w:rsidR="6CB6FCB1" w:rsidRDefault="00000000" w:rsidP="5163BA00">
            <w:pPr>
              <w:spacing w:after="120" w:line="259" w:lineRule="auto"/>
              <w:rPr>
                <w:rFonts w:eastAsiaTheme="minorEastAsia"/>
              </w:rPr>
            </w:pPr>
            <w:hyperlink r:id="rId15" w:anchor="tab-content-course-descriptions">
              <w:r w:rsidR="70B6A7B3" w:rsidRPr="5163BA00">
                <w:rPr>
                  <w:rStyle w:val="Hyperlink"/>
                  <w:rFonts w:eastAsiaTheme="minorEastAsia"/>
                  <w:b/>
                  <w:bCs/>
                </w:rPr>
                <w:t>Course: EDUCATN 640</w:t>
              </w:r>
            </w:hyperlink>
            <w:r w:rsidR="70B6A7B3" w:rsidRPr="5163BA00">
              <w:rPr>
                <w:rFonts w:eastAsiaTheme="minorEastAsia"/>
              </w:rPr>
              <w:t xml:space="preserve"> (1</w:t>
            </w:r>
            <w:r w:rsidR="0F9F4E15" w:rsidRPr="5163BA00">
              <w:rPr>
                <w:rFonts w:eastAsiaTheme="minorEastAsia"/>
              </w:rPr>
              <w:t>5</w:t>
            </w:r>
            <w:r w:rsidR="70B6A7B3" w:rsidRPr="5163BA00">
              <w:rPr>
                <w:rFonts w:eastAsiaTheme="minorEastAsia"/>
              </w:rPr>
              <w:t xml:space="preserve"> hrs)</w:t>
            </w:r>
          </w:p>
          <w:p w14:paraId="6B5D7FB5" w14:textId="317E06E3" w:rsidR="6CB6FCB1" w:rsidRDefault="70B6A7B3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Offered every term</w:t>
            </w:r>
          </w:p>
          <w:p w14:paraId="1A0B4C75" w14:textId="496B71AC" w:rsidR="6CB6FCB1" w:rsidRDefault="6CB6FCB1" w:rsidP="5163BA00">
            <w:pPr>
              <w:spacing w:after="120"/>
              <w:rPr>
                <w:rFonts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3360" w:type="dxa"/>
            <w:shd w:val="clear" w:color="auto" w:fill="FBE4D5" w:themeFill="accent2" w:themeFillTint="33"/>
          </w:tcPr>
          <w:p w14:paraId="257909F1" w14:textId="587B99D1" w:rsidR="6CB6FCB1" w:rsidRDefault="715B2DDF" w:rsidP="1A3BBFF1">
            <w:pPr>
              <w:spacing w:after="360"/>
              <w:rPr>
                <w:rFonts w:eastAsiaTheme="minorEastAsia"/>
                <w:color w:val="000000" w:themeColor="text1"/>
              </w:rPr>
            </w:pPr>
            <w:r w:rsidRPr="5163BA00">
              <w:rPr>
                <w:rFonts w:eastAsiaTheme="minorEastAsia"/>
                <w:color w:val="000000" w:themeColor="text1"/>
              </w:rPr>
              <w:t xml:space="preserve">Join the </w:t>
            </w:r>
            <w:hyperlink r:id="rId16">
              <w:r w:rsidRPr="5163BA00">
                <w:rPr>
                  <w:rStyle w:val="Hyperlink"/>
                  <w:rFonts w:eastAsiaTheme="minorEastAsia"/>
                  <w:b/>
                  <w:bCs/>
                </w:rPr>
                <w:t>Blended/ Online Community of Practice</w:t>
              </w:r>
            </w:hyperlink>
          </w:p>
          <w:p w14:paraId="5C6268F5" w14:textId="5730EF62" w:rsidR="6CB6FCB1" w:rsidRDefault="000000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hyperlink r:id="rId17">
              <w:r w:rsidR="54F3723E" w:rsidRPr="5163BA00">
                <w:rPr>
                  <w:rStyle w:val="Hyperlink"/>
                  <w:rFonts w:eastAsiaTheme="minorEastAsia"/>
                  <w:b/>
                  <w:bCs/>
                </w:rPr>
                <w:t>Asynchronous Course: Learning to Teach Online</w:t>
              </w:r>
            </w:hyperlink>
            <w:r w:rsidR="54F3723E" w:rsidRPr="5163BA00">
              <w:rPr>
                <w:rFonts w:eastAsiaTheme="minorEastAsia"/>
                <w:b/>
                <w:bCs/>
              </w:rPr>
              <w:t xml:space="preserve"> </w:t>
            </w:r>
            <w:r w:rsidR="54F3723E" w:rsidRPr="5163BA00">
              <w:rPr>
                <w:rFonts w:eastAsiaTheme="minorEastAsia"/>
              </w:rPr>
              <w:t xml:space="preserve">(15 hrs) </w:t>
            </w:r>
          </w:p>
          <w:p w14:paraId="463CC125" w14:textId="3A7B8EF6" w:rsidR="6CB6FCB1" w:rsidRDefault="54F3723E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  <w:t>Available through the “Discover” tab in Avenue</w:t>
            </w:r>
          </w:p>
        </w:tc>
        <w:tc>
          <w:tcPr>
            <w:tcW w:w="3103" w:type="dxa"/>
            <w:shd w:val="clear" w:color="auto" w:fill="E2EFD9" w:themeFill="accent6" w:themeFillTint="33"/>
          </w:tcPr>
          <w:p w14:paraId="79275139" w14:textId="148E52C4" w:rsidR="6CB6FCB1" w:rsidRDefault="00000000" w:rsidP="5163BA00">
            <w:pPr>
              <w:spacing w:after="120"/>
              <w:rPr>
                <w:rFonts w:eastAsiaTheme="minorEastAsia"/>
                <w:color w:val="000000" w:themeColor="text1"/>
              </w:rPr>
            </w:pPr>
            <w:hyperlink r:id="rId18">
              <w:r w:rsidR="6E0BAB5E" w:rsidRPr="5163BA00">
                <w:rPr>
                  <w:rStyle w:val="Hyperlink"/>
                  <w:rFonts w:eastAsiaTheme="minorEastAsia"/>
                  <w:b/>
                  <w:bCs/>
                </w:rPr>
                <w:t>Online Module</w:t>
              </w:r>
              <w:r w:rsidR="0AD34527" w:rsidRPr="5163BA00">
                <w:rPr>
                  <w:rStyle w:val="Hyperlink"/>
                  <w:rFonts w:eastAsiaTheme="minorEastAsia"/>
                  <w:b/>
                  <w:bCs/>
                </w:rPr>
                <w:t xml:space="preserve"> in the Lear</w:t>
              </w:r>
              <w:r w:rsidR="7F04333E" w:rsidRPr="5163BA00">
                <w:rPr>
                  <w:rStyle w:val="Hyperlink"/>
                  <w:rFonts w:eastAsiaTheme="minorEastAsia"/>
                  <w:b/>
                  <w:bCs/>
                </w:rPr>
                <w:t>n</w:t>
              </w:r>
              <w:r w:rsidR="0AD34527" w:rsidRPr="5163BA00">
                <w:rPr>
                  <w:rStyle w:val="Hyperlink"/>
                  <w:rFonts w:eastAsiaTheme="minorEastAsia"/>
                  <w:b/>
                  <w:bCs/>
                </w:rPr>
                <w:t>ing Catalogue</w:t>
              </w:r>
              <w:r w:rsidR="6E0BAB5E" w:rsidRPr="5163BA00">
                <w:rPr>
                  <w:rStyle w:val="Hyperlink"/>
                  <w:rFonts w:eastAsiaTheme="minorEastAsia"/>
                  <w:b/>
                  <w:bCs/>
                </w:rPr>
                <w:t>: Introduction to Research on Teaching and Learning</w:t>
              </w:r>
            </w:hyperlink>
            <w:r w:rsidR="6E0BAB5E" w:rsidRPr="5163BA00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6E0BAB5E" w:rsidRPr="5163BA00">
              <w:rPr>
                <w:rFonts w:eastAsiaTheme="minorEastAsia"/>
                <w:color w:val="000000" w:themeColor="text1"/>
              </w:rPr>
              <w:t>(1 hr)</w:t>
            </w:r>
          </w:p>
          <w:p w14:paraId="3FC56CD4" w14:textId="1FE89945" w:rsidR="6CB6FCB1" w:rsidRDefault="6CB6FCB1" w:rsidP="1A3BBFF1">
            <w:pPr>
              <w:spacing w:after="120"/>
              <w:rPr>
                <w:rFonts w:eastAsiaTheme="minorEastAsia"/>
                <w:color w:val="000000" w:themeColor="text1"/>
              </w:rPr>
            </w:pPr>
          </w:p>
        </w:tc>
      </w:tr>
      <w:tr w:rsidR="6CB6FCB1" w14:paraId="44C6DCD2" w14:textId="77777777" w:rsidTr="5163BA00">
        <w:trPr>
          <w:trHeight w:val="300"/>
        </w:trPr>
        <w:tc>
          <w:tcPr>
            <w:tcW w:w="1155" w:type="dxa"/>
            <w:vAlign w:val="center"/>
          </w:tcPr>
          <w:p w14:paraId="3D543C9B" w14:textId="5ACA29D3" w:rsidR="6CB6FCB1" w:rsidRDefault="65D43218" w:rsidP="1A3BBFF1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A3BBFF1">
              <w:rPr>
                <w:rFonts w:eastAsiaTheme="minorEastAsia"/>
                <w:b/>
                <w:bCs/>
                <w:color w:val="000000" w:themeColor="text1"/>
              </w:rPr>
              <w:t>Inter</w:t>
            </w:r>
            <w:r w:rsidR="0396AD28" w:rsidRPr="1A3BBFF1">
              <w:rPr>
                <w:rFonts w:eastAsiaTheme="minorEastAsia"/>
                <w:b/>
                <w:bCs/>
                <w:color w:val="000000" w:themeColor="text1"/>
              </w:rPr>
              <w:t>-</w:t>
            </w:r>
            <w:r w:rsidRPr="1A3BBFF1">
              <w:rPr>
                <w:rFonts w:eastAsiaTheme="minorEastAsia"/>
                <w:b/>
                <w:bCs/>
                <w:color w:val="000000" w:themeColor="text1"/>
              </w:rPr>
              <w:t>mediate</w:t>
            </w:r>
          </w:p>
        </w:tc>
        <w:tc>
          <w:tcPr>
            <w:tcW w:w="3435" w:type="dxa"/>
            <w:shd w:val="clear" w:color="auto" w:fill="DEEAF6" w:themeFill="accent5" w:themeFillTint="33"/>
          </w:tcPr>
          <w:p w14:paraId="31956C89" w14:textId="4C9AB428" w:rsidR="6CB6FCB1" w:rsidRDefault="000000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hyperlink r:id="rId19">
              <w:r w:rsidR="6D13C6B0" w:rsidRPr="5163BA00">
                <w:rPr>
                  <w:rStyle w:val="Hyperlink"/>
                  <w:rFonts w:eastAsiaTheme="minorEastAsia"/>
                  <w:b/>
                  <w:bCs/>
                </w:rPr>
                <w:t>Teaching Observation</w:t>
              </w:r>
            </w:hyperlink>
            <w:r w:rsidR="6D13C6B0" w:rsidRPr="5163BA00">
              <w:rPr>
                <w:rFonts w:eastAsiaTheme="minorEastAsia"/>
                <w:color w:val="000000" w:themeColor="text1"/>
              </w:rPr>
              <w:t xml:space="preserve"> (3 hrs)</w:t>
            </w:r>
          </w:p>
          <w:p w14:paraId="0863C7B7" w14:textId="6943E937" w:rsidR="6CB6FCB1" w:rsidRDefault="6D13C6B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Offered every term</w:t>
            </w:r>
          </w:p>
          <w:p w14:paraId="6A545D64" w14:textId="73562696" w:rsidR="6CB6FCB1" w:rsidRDefault="6CB6FCB1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  <w:shd w:val="clear" w:color="auto" w:fill="FFF2CC" w:themeFill="accent4" w:themeFillTint="33"/>
          </w:tcPr>
          <w:p w14:paraId="6B683BE9" w14:textId="6EADC6CD" w:rsidR="6CB6FCB1" w:rsidRDefault="000000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hyperlink r:id="rId20" w:anchor="tab-content-course-descriptions">
              <w:r w:rsidR="7047DF09" w:rsidRPr="5163BA00">
                <w:rPr>
                  <w:rStyle w:val="Hyperlink"/>
                  <w:rFonts w:eastAsiaTheme="minorEastAsia"/>
                  <w:b/>
                  <w:bCs/>
                </w:rPr>
                <w:t>Course: EDUCATN 750/751</w:t>
              </w:r>
            </w:hyperlink>
            <w:r w:rsidR="7047DF09" w:rsidRPr="5163BA00">
              <w:rPr>
                <w:rFonts w:eastAsiaTheme="minorEastAsia"/>
                <w:color w:val="000000" w:themeColor="text1"/>
              </w:rPr>
              <w:t xml:space="preserve"> (36 hrs) </w:t>
            </w:r>
          </w:p>
          <w:p w14:paraId="6B318BC9" w14:textId="77022239" w:rsidR="6CB6FCB1" w:rsidRDefault="7047DF09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Offered in winter &amp; spring</w:t>
            </w:r>
          </w:p>
        </w:tc>
        <w:tc>
          <w:tcPr>
            <w:tcW w:w="3360" w:type="dxa"/>
            <w:shd w:val="clear" w:color="auto" w:fill="FBE4D5" w:themeFill="accent2" w:themeFillTint="33"/>
          </w:tcPr>
          <w:p w14:paraId="4F0850AE" w14:textId="57DD2361" w:rsidR="6CB6FCB1" w:rsidRDefault="000000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hyperlink r:id="rId21" w:anchor="tab-content-course-descriptions">
              <w:r w:rsidR="3801A688" w:rsidRPr="5163BA00">
                <w:rPr>
                  <w:rStyle w:val="Hyperlink"/>
                  <w:rFonts w:eastAsiaTheme="minorEastAsia"/>
                  <w:b/>
                  <w:bCs/>
                </w:rPr>
                <w:t>Course: EDUCATN 770</w:t>
              </w:r>
            </w:hyperlink>
            <w:r w:rsidR="3801A688" w:rsidRPr="5163BA00">
              <w:rPr>
                <w:rFonts w:eastAsiaTheme="minorEastAsia"/>
                <w:color w:val="000000" w:themeColor="text1"/>
              </w:rPr>
              <w:t xml:space="preserve"> (36 hrs)</w:t>
            </w:r>
            <w:r w:rsidR="557694F3" w:rsidRPr="5163BA00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4AE71A97" w14:textId="286F6E9E" w:rsidR="6CB6FCB1" w:rsidRDefault="1E6957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Offered </w:t>
            </w:r>
            <w:r w:rsidR="7B88FD0A"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  <w:t>in fall</w:t>
            </w:r>
            <w:r w:rsidR="59338A84"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  <w:t xml:space="preserve"> &amp; </w:t>
            </w:r>
            <w:r w:rsidR="7B88FD0A"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  <w:t>winter</w:t>
            </w:r>
          </w:p>
        </w:tc>
        <w:tc>
          <w:tcPr>
            <w:tcW w:w="3103" w:type="dxa"/>
            <w:shd w:val="clear" w:color="auto" w:fill="E2EFD9" w:themeFill="accent6" w:themeFillTint="33"/>
          </w:tcPr>
          <w:p w14:paraId="21446466" w14:textId="37A8D74A" w:rsidR="6CB6FCB1" w:rsidRDefault="000000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hyperlink r:id="rId22" w:anchor="tab-content-course-descriptions">
              <w:r w:rsidR="3801A688" w:rsidRPr="5163BA00">
                <w:rPr>
                  <w:rStyle w:val="Hyperlink"/>
                  <w:rFonts w:eastAsiaTheme="minorEastAsia"/>
                  <w:b/>
                  <w:bCs/>
                </w:rPr>
                <w:t>Course: EDUCATN 760</w:t>
              </w:r>
            </w:hyperlink>
            <w:r w:rsidR="3801A688" w:rsidRPr="5163BA00">
              <w:rPr>
                <w:rFonts w:eastAsiaTheme="minorEastAsia"/>
                <w:color w:val="000000" w:themeColor="text1"/>
              </w:rPr>
              <w:t xml:space="preserve"> (30 hrs)</w:t>
            </w:r>
            <w:r w:rsidR="23534F97" w:rsidRPr="5163BA00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182234FC" w14:textId="33E7F139" w:rsidR="6CB6FCB1" w:rsidRDefault="1E6957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 xml:space="preserve">Offered </w:t>
            </w:r>
            <w:r w:rsidR="50A7EE79"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in fall</w:t>
            </w:r>
            <w:r w:rsidR="76FC3FAA"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 xml:space="preserve"> &amp; </w:t>
            </w:r>
            <w:r w:rsidR="50A7EE79"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winter</w:t>
            </w:r>
          </w:p>
        </w:tc>
      </w:tr>
      <w:tr w:rsidR="6CB6FCB1" w14:paraId="779C845B" w14:textId="77777777" w:rsidTr="5163BA00">
        <w:trPr>
          <w:trHeight w:val="300"/>
        </w:trPr>
        <w:tc>
          <w:tcPr>
            <w:tcW w:w="1155" w:type="dxa"/>
            <w:vAlign w:val="center"/>
          </w:tcPr>
          <w:p w14:paraId="4F92C4DC" w14:textId="56C58F41" w:rsidR="6CB6FCB1" w:rsidRDefault="2A458910" w:rsidP="1A3BBFF1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1A3BBFF1">
              <w:rPr>
                <w:rFonts w:eastAsiaTheme="minorEastAsia"/>
                <w:b/>
                <w:bCs/>
                <w:color w:val="000000" w:themeColor="text1"/>
              </w:rPr>
              <w:t>Advanced</w:t>
            </w:r>
          </w:p>
        </w:tc>
        <w:tc>
          <w:tcPr>
            <w:tcW w:w="3435" w:type="dxa"/>
            <w:shd w:val="clear" w:color="auto" w:fill="DEEAF6" w:themeFill="accent5" w:themeFillTint="33"/>
          </w:tcPr>
          <w:p w14:paraId="3FDC652D" w14:textId="14E56E9E" w:rsidR="6CB6FCB1" w:rsidRDefault="00000000" w:rsidP="5163BA00">
            <w:pPr>
              <w:spacing w:after="120"/>
              <w:rPr>
                <w:rFonts w:eastAsiaTheme="minorEastAsia"/>
                <w:color w:val="000000" w:themeColor="text1"/>
              </w:rPr>
            </w:pPr>
            <w:hyperlink r:id="rId23">
              <w:r w:rsidR="2C05B9D9" w:rsidRPr="5163BA00">
                <w:rPr>
                  <w:rStyle w:val="Hyperlink"/>
                  <w:rFonts w:eastAsiaTheme="minorEastAsia"/>
                  <w:b/>
                  <w:bCs/>
                </w:rPr>
                <w:t>Course Refinement</w:t>
              </w:r>
            </w:hyperlink>
            <w:r w:rsidR="2C05B9D9" w:rsidRPr="5163BA00">
              <w:rPr>
                <w:rFonts w:eastAsiaTheme="minorEastAsia"/>
                <w:color w:val="000000" w:themeColor="text1"/>
              </w:rPr>
              <w:t xml:space="preserve"> (3 hrs) </w:t>
            </w:r>
          </w:p>
          <w:p w14:paraId="69271EED" w14:textId="4D21649D" w:rsidR="6CB6FCB1" w:rsidRDefault="2C05B9D9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Offered every term</w:t>
            </w:r>
          </w:p>
          <w:p w14:paraId="1074BD85" w14:textId="691743F2" w:rsidR="6CB6FCB1" w:rsidRDefault="6CB6FCB1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3345" w:type="dxa"/>
            <w:shd w:val="clear" w:color="auto" w:fill="FFF2CC" w:themeFill="accent4" w:themeFillTint="33"/>
          </w:tcPr>
          <w:p w14:paraId="1905B79A" w14:textId="5BD34C60" w:rsidR="6CB6FCB1" w:rsidRDefault="000000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hyperlink r:id="rId24" w:anchor="tab-content-assessment-development-workshop">
              <w:r w:rsidR="5941EC90" w:rsidRPr="5163BA00">
                <w:rPr>
                  <w:rStyle w:val="Hyperlink"/>
                  <w:rFonts w:eastAsiaTheme="minorEastAsia"/>
                  <w:b/>
                  <w:bCs/>
                </w:rPr>
                <w:t>Intensive Workshop: Assessment Development</w:t>
              </w:r>
            </w:hyperlink>
            <w:r w:rsidR="5941EC90" w:rsidRPr="5163BA00">
              <w:rPr>
                <w:rFonts w:eastAsiaTheme="minorEastAsia"/>
                <w:color w:val="000000" w:themeColor="text1"/>
              </w:rPr>
              <w:t xml:space="preserve"> (15 hrs) </w:t>
            </w:r>
          </w:p>
          <w:p w14:paraId="350D288D" w14:textId="07838691" w:rsidR="6CB6FCB1" w:rsidRDefault="5941EC9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Offered biennially in Ma</w:t>
            </w:r>
            <w:r w:rsidR="5DE00D40"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y</w:t>
            </w:r>
          </w:p>
          <w:p w14:paraId="74B7D9D4" w14:textId="48EE64A7" w:rsidR="6CB6FCB1" w:rsidRDefault="6CB6FCB1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</w:p>
          <w:p w14:paraId="19F86C44" w14:textId="7BE1E247" w:rsidR="6CB6FCB1" w:rsidRDefault="00000000" w:rsidP="5163BA00">
            <w:pPr>
              <w:spacing w:after="120"/>
              <w:rPr>
                <w:rFonts w:eastAsiaTheme="minorEastAsia"/>
                <w:b/>
                <w:bCs/>
                <w:color w:val="000000" w:themeColor="text1"/>
              </w:rPr>
            </w:pPr>
            <w:hyperlink r:id="rId25" w:anchor="tab-content-course-redesign-workshop">
              <w:r w:rsidR="23AD8FC1" w:rsidRPr="5163BA00">
                <w:rPr>
                  <w:rStyle w:val="Hyperlink"/>
                  <w:rFonts w:eastAsiaTheme="minorEastAsia"/>
                  <w:b/>
                  <w:bCs/>
                </w:rPr>
                <w:t>Intensive Workshop: Course (re)Design</w:t>
              </w:r>
            </w:hyperlink>
            <w:r w:rsidR="23AD8FC1" w:rsidRPr="5163BA00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23AD8FC1" w:rsidRPr="5163BA00">
              <w:rPr>
                <w:rFonts w:eastAsiaTheme="minorEastAsia"/>
                <w:color w:val="000000" w:themeColor="text1"/>
              </w:rPr>
              <w:t>(24 hrs)</w:t>
            </w:r>
          </w:p>
          <w:p w14:paraId="753A3B6B" w14:textId="7C328A67" w:rsidR="6CB6FCB1" w:rsidRDefault="23AD8FC1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Offered annually in May</w:t>
            </w:r>
          </w:p>
          <w:p w14:paraId="1DC2A020" w14:textId="11D8AA56" w:rsidR="6CB6FCB1" w:rsidRDefault="6CB6FCB1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BE4D5" w:themeFill="accent2" w:themeFillTint="33"/>
          </w:tcPr>
          <w:p w14:paraId="4462D792" w14:textId="1C57E5F7" w:rsidR="6CB6FCB1" w:rsidRDefault="000000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hyperlink r:id="rId26" w:anchor="tab-content-course-redesign-workshop">
              <w:r w:rsidR="3801A688" w:rsidRPr="00ED0007">
                <w:rPr>
                  <w:rStyle w:val="Hyperlink"/>
                  <w:rFonts w:eastAsiaTheme="minorEastAsia"/>
                  <w:b/>
                  <w:bCs/>
                </w:rPr>
                <w:t>Intensive Workshop: Course (re)Design</w:t>
              </w:r>
            </w:hyperlink>
            <w:r w:rsidR="3801A688" w:rsidRPr="00ED0007">
              <w:rPr>
                <w:rFonts w:eastAsiaTheme="minorEastAsia"/>
                <w:b/>
                <w:bCs/>
                <w:color w:val="000000" w:themeColor="text1"/>
              </w:rPr>
              <w:t xml:space="preserve"> -</w:t>
            </w:r>
            <w:r w:rsidR="3801A688" w:rsidRPr="5163BA00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3801A688" w:rsidRPr="5163BA00">
              <w:rPr>
                <w:rFonts w:eastAsiaTheme="minorEastAsia"/>
                <w:color w:val="000000" w:themeColor="text1"/>
              </w:rPr>
              <w:t>Online/Blended Stream (24 hrs)</w:t>
            </w:r>
            <w:r w:rsidR="2C06F3EB" w:rsidRPr="5163BA00"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2E0A9A48" w14:textId="6E8F6233" w:rsidR="6CB6FCB1" w:rsidRDefault="1E6957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 xml:space="preserve">Offered annually </w:t>
            </w:r>
          </w:p>
        </w:tc>
        <w:tc>
          <w:tcPr>
            <w:tcW w:w="3103" w:type="dxa"/>
            <w:shd w:val="clear" w:color="auto" w:fill="E2EFD9" w:themeFill="accent6" w:themeFillTint="33"/>
          </w:tcPr>
          <w:p w14:paraId="7B998827" w14:textId="2AD4A96E" w:rsidR="6CB6FCB1" w:rsidRDefault="00000000" w:rsidP="5163BA00">
            <w:pPr>
              <w:spacing w:after="120"/>
              <w:rPr>
                <w:rFonts w:eastAsiaTheme="minorEastAsia"/>
                <w:b/>
                <w:bCs/>
                <w:color w:val="000000" w:themeColor="text1"/>
              </w:rPr>
            </w:pPr>
            <w:hyperlink r:id="rId27">
              <w:r w:rsidR="3801A688" w:rsidRPr="5163BA00">
                <w:rPr>
                  <w:rStyle w:val="Hyperlink"/>
                  <w:rFonts w:eastAsiaTheme="minorEastAsia"/>
                  <w:b/>
                  <w:bCs/>
                </w:rPr>
                <w:t xml:space="preserve">Partnered </w:t>
              </w:r>
              <w:r w:rsidR="1B2FDB75" w:rsidRPr="5163BA00">
                <w:rPr>
                  <w:rStyle w:val="Hyperlink"/>
                  <w:rFonts w:eastAsiaTheme="minorEastAsia"/>
                  <w:b/>
                  <w:bCs/>
                </w:rPr>
                <w:t xml:space="preserve">in </w:t>
              </w:r>
              <w:r w:rsidR="3801A688" w:rsidRPr="5163BA00">
                <w:rPr>
                  <w:rStyle w:val="Hyperlink"/>
                  <w:rFonts w:eastAsiaTheme="minorEastAsia"/>
                  <w:b/>
                  <w:bCs/>
                </w:rPr>
                <w:t>Teaching and Learning Strategy Grants</w:t>
              </w:r>
            </w:hyperlink>
          </w:p>
          <w:p w14:paraId="1B49426A" w14:textId="25C97C4A" w:rsidR="1E695700" w:rsidRDefault="1E6957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Call for applications in May</w:t>
            </w:r>
          </w:p>
          <w:p w14:paraId="065B6A29" w14:textId="49CAA884" w:rsidR="5163BA00" w:rsidRDefault="5163BA00" w:rsidP="5163BA00">
            <w:pPr>
              <w:spacing w:after="120"/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</w:p>
          <w:p w14:paraId="05C3733B" w14:textId="1A204C5E" w:rsidR="37D72EB3" w:rsidRDefault="00000000" w:rsidP="5163BA00">
            <w:pPr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hyperlink r:id="rId28">
              <w:r w:rsidR="37D72EB3" w:rsidRPr="5163BA00">
                <w:rPr>
                  <w:rStyle w:val="Hyperlink"/>
                  <w:rFonts w:eastAsiaTheme="minorEastAsia"/>
                  <w:b/>
                  <w:bCs/>
                </w:rPr>
                <w:t>Leadership in Teaching and Learning Fellowship</w:t>
              </w:r>
            </w:hyperlink>
          </w:p>
          <w:p w14:paraId="02458B73" w14:textId="71276193" w:rsidR="5163BA00" w:rsidRDefault="5163BA00" w:rsidP="5163BA00">
            <w:pPr>
              <w:rPr>
                <w:rFonts w:eastAsiaTheme="minorEastAsia"/>
                <w:b/>
                <w:bCs/>
              </w:rPr>
            </w:pPr>
          </w:p>
          <w:p w14:paraId="4325AD2F" w14:textId="1A204C5E" w:rsidR="37D72EB3" w:rsidRDefault="37D72EB3" w:rsidP="5163BA00">
            <w:pPr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color w:val="000000" w:themeColor="text1"/>
                <w:sz w:val="20"/>
                <w:szCs w:val="20"/>
              </w:rPr>
              <w:t>Call for applications in May</w:t>
            </w:r>
          </w:p>
          <w:p w14:paraId="4CA45227" w14:textId="2AAF03E9" w:rsidR="5163BA00" w:rsidRDefault="5163BA00" w:rsidP="5163BA00">
            <w:pPr>
              <w:spacing w:after="120" w:line="259" w:lineRule="auto"/>
              <w:jc w:val="center"/>
              <w:rPr>
                <w:rFonts w:eastAsiaTheme="minorEastAsia"/>
                <w:color w:val="000000" w:themeColor="text1"/>
              </w:rPr>
            </w:pPr>
          </w:p>
          <w:p w14:paraId="239CC44D" w14:textId="057129FE" w:rsidR="6CB6FCB1" w:rsidRDefault="00000000" w:rsidP="5163BA00">
            <w:pPr>
              <w:spacing w:after="120"/>
              <w:rPr>
                <w:rFonts w:eastAsiaTheme="minorEastAsia"/>
                <w:b/>
                <w:bCs/>
                <w:color w:val="000000" w:themeColor="text1"/>
              </w:rPr>
            </w:pPr>
            <w:hyperlink r:id="rId29">
              <w:r w:rsidR="3801A688" w:rsidRPr="5163BA00">
                <w:rPr>
                  <w:rStyle w:val="Hyperlink"/>
                  <w:rFonts w:eastAsiaTheme="minorEastAsia"/>
                  <w:b/>
                  <w:bCs/>
                </w:rPr>
                <w:t>Student Partners Program</w:t>
              </w:r>
            </w:hyperlink>
          </w:p>
          <w:p w14:paraId="1F4BFA35" w14:textId="31C2C83A" w:rsidR="6CB6FCB1" w:rsidRDefault="715B2DDF" w:rsidP="5163BA00">
            <w:pPr>
              <w:spacing w:after="120"/>
              <w:rPr>
                <w:rFonts w:eastAsiaTheme="minorEastAsia"/>
                <w:i/>
                <w:iCs/>
                <w:sz w:val="20"/>
                <w:szCs w:val="20"/>
              </w:rPr>
            </w:pPr>
            <w:r w:rsidRPr="5163BA00">
              <w:rPr>
                <w:rFonts w:eastAsiaTheme="minorEastAsia"/>
                <w:i/>
                <w:iCs/>
                <w:sz w:val="20"/>
                <w:szCs w:val="20"/>
              </w:rPr>
              <w:t xml:space="preserve">Call for applications in January (for Spring/ Summer projects) and May (for Fall/Winter projects) </w:t>
            </w:r>
          </w:p>
        </w:tc>
      </w:tr>
      <w:tr w:rsidR="715B2DDF" w14:paraId="719C86F9" w14:textId="77777777" w:rsidTr="5163BA00">
        <w:trPr>
          <w:trHeight w:val="300"/>
        </w:trPr>
        <w:tc>
          <w:tcPr>
            <w:tcW w:w="1155" w:type="dxa"/>
            <w:vAlign w:val="center"/>
          </w:tcPr>
          <w:p w14:paraId="61E86074" w14:textId="25C0C195" w:rsidR="715B2DDF" w:rsidRDefault="715B2DDF" w:rsidP="715B2DDF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715B2DDF">
              <w:rPr>
                <w:rFonts w:eastAsiaTheme="minorEastAsia"/>
                <w:b/>
                <w:bCs/>
                <w:color w:val="000000" w:themeColor="text1"/>
              </w:rPr>
              <w:lastRenderedPageBreak/>
              <w:t>Key Resources</w:t>
            </w:r>
          </w:p>
        </w:tc>
        <w:tc>
          <w:tcPr>
            <w:tcW w:w="3435" w:type="dxa"/>
            <w:shd w:val="clear" w:color="auto" w:fill="1F4E79" w:themeFill="accent5" w:themeFillShade="80"/>
          </w:tcPr>
          <w:p w14:paraId="1DD61EF2" w14:textId="5A20A87B" w:rsidR="0A710EB4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30">
              <w:r w:rsidR="0A710EB4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The New Instructor Handbook</w:t>
              </w:r>
            </w:hyperlink>
          </w:p>
          <w:p w14:paraId="106FA5E2" w14:textId="699E6396" w:rsidR="5163BA00" w:rsidRDefault="5163BA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</w:p>
          <w:p w14:paraId="0E486BCB" w14:textId="2270235C" w:rsidR="715B2DDF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31">
              <w:r w:rsidR="504A8E68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Collecting Mid-term Student Feedback</w:t>
              </w:r>
            </w:hyperlink>
          </w:p>
          <w:p w14:paraId="08592046" w14:textId="0255169F" w:rsidR="5163BA00" w:rsidRDefault="5163BA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</w:p>
          <w:p w14:paraId="78D17908" w14:textId="6FB9E6EE" w:rsidR="2C833976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32">
              <w:r w:rsidR="2C833976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Preparing A Teaching Portfolio Guidebook</w:t>
              </w:r>
            </w:hyperlink>
          </w:p>
          <w:p w14:paraId="58A44C7D" w14:textId="522196B1" w:rsidR="715B2DDF" w:rsidRDefault="715B2DDF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</w:p>
        </w:tc>
        <w:tc>
          <w:tcPr>
            <w:tcW w:w="3345" w:type="dxa"/>
            <w:shd w:val="clear" w:color="auto" w:fill="806000" w:themeFill="accent4" w:themeFillShade="80"/>
          </w:tcPr>
          <w:p w14:paraId="34C2BF81" w14:textId="685D87EF" w:rsidR="715B2DDF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33">
              <w:r w:rsidR="23FA329F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Inclusive Teaching and Learning Resources</w:t>
              </w:r>
            </w:hyperlink>
            <w:r w:rsidR="1F06BA8B" w:rsidRPr="5163BA00">
              <w:rPr>
                <w:rFonts w:eastAsiaTheme="minorEastAsia"/>
                <w:b/>
                <w:bCs/>
                <w:color w:val="FFFFFF" w:themeColor="background1"/>
              </w:rPr>
              <w:t xml:space="preserve"> </w:t>
            </w:r>
          </w:p>
          <w:p w14:paraId="0DABB806" w14:textId="4CDA4B33" w:rsidR="715B2DDF" w:rsidRDefault="715B2DDF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</w:p>
          <w:p w14:paraId="75C792ED" w14:textId="1B56BB2E" w:rsidR="715B2DDF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34">
              <w:r w:rsidR="0824C29A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Generative Artificial Intelligence in Teaching and Learning at McMaster University</w:t>
              </w:r>
            </w:hyperlink>
          </w:p>
          <w:p w14:paraId="329F54C5" w14:textId="02BB16F1" w:rsidR="715B2DDF" w:rsidRDefault="715B2DDF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</w:p>
          <w:p w14:paraId="761AFA76" w14:textId="4BCD5114" w:rsidR="715B2DDF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35">
              <w:r w:rsidR="356A25FF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McMaster Accessibility Hub</w:t>
              </w:r>
            </w:hyperlink>
          </w:p>
          <w:p w14:paraId="4CEADD1A" w14:textId="2152BC26" w:rsidR="715B2DDF" w:rsidRDefault="715B2DDF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</w:p>
          <w:p w14:paraId="10B299F3" w14:textId="70D95497" w:rsidR="715B2DDF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36">
              <w:r w:rsidR="01716E19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Forward with F</w:t>
              </w:r>
              <w:r w:rsidR="2EF8E59A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LEX</w:t>
              </w:r>
              <w:r w:rsidR="01716E19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ibility: A Teaching and Learning Resource on Accessibility and Inclusion</w:t>
              </w:r>
            </w:hyperlink>
          </w:p>
          <w:p w14:paraId="01902D50" w14:textId="19454951" w:rsidR="715B2DDF" w:rsidRDefault="715B2DDF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</w:p>
          <w:p w14:paraId="129A9F8E" w14:textId="0745166F" w:rsidR="715B2DDF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37">
              <w:r w:rsidR="1F919497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OER by Discipline Guide</w:t>
              </w:r>
              <w:r w:rsidR="1C495490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: McMaster University</w:t>
              </w:r>
            </w:hyperlink>
          </w:p>
        </w:tc>
        <w:tc>
          <w:tcPr>
            <w:tcW w:w="3360" w:type="dxa"/>
            <w:shd w:val="clear" w:color="auto" w:fill="833C0B" w:themeFill="accent2" w:themeFillShade="80"/>
          </w:tcPr>
          <w:p w14:paraId="5AC31F1A" w14:textId="619A88C6" w:rsidR="715B2DDF" w:rsidRDefault="00000000" w:rsidP="5163BA00">
            <w:pPr>
              <w:spacing w:after="36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38">
              <w:r w:rsidR="4FBBAA1C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Avenue to Learn Knowledge Base</w:t>
              </w:r>
            </w:hyperlink>
          </w:p>
          <w:p w14:paraId="761DE916" w14:textId="14F79D64" w:rsidR="715B2DDF" w:rsidRDefault="00000000" w:rsidP="1A3BBFF1">
            <w:pPr>
              <w:spacing w:after="360"/>
              <w:rPr>
                <w:b/>
                <w:bCs/>
                <w:color w:val="FFFFFF" w:themeColor="background1"/>
              </w:rPr>
            </w:pPr>
            <w:hyperlink r:id="rId39">
              <w:r w:rsidR="504A8E68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MacEduTech Website</w:t>
              </w:r>
            </w:hyperlink>
          </w:p>
          <w:p w14:paraId="0421ED37" w14:textId="29072396" w:rsidR="715B2DDF" w:rsidRDefault="00000000" w:rsidP="1A3BBFF1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40">
              <w:r w:rsidR="504A8E68" w:rsidRPr="1A3BBFF1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Blended Teaching: A Guide for Applying Flexible Practices during COVID-19</w:t>
              </w:r>
            </w:hyperlink>
          </w:p>
        </w:tc>
        <w:tc>
          <w:tcPr>
            <w:tcW w:w="3103" w:type="dxa"/>
            <w:shd w:val="clear" w:color="auto" w:fill="385623" w:themeFill="accent6" w:themeFillShade="80"/>
          </w:tcPr>
          <w:p w14:paraId="3A5C414B" w14:textId="5E8437B1" w:rsidR="715B2DDF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41">
              <w:r w:rsidR="504A8E68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Research on Teaching and Learning Guidebook</w:t>
              </w:r>
            </w:hyperlink>
          </w:p>
          <w:p w14:paraId="45BBE2D8" w14:textId="3802C31C" w:rsidR="715B2DDF" w:rsidRDefault="715B2DDF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</w:p>
          <w:p w14:paraId="5377698D" w14:textId="5054215F" w:rsidR="715B2DDF" w:rsidRDefault="00000000" w:rsidP="5163BA00">
            <w:pPr>
              <w:spacing w:after="120"/>
              <w:rPr>
                <w:rFonts w:eastAsiaTheme="minorEastAsia"/>
                <w:b/>
                <w:bCs/>
                <w:color w:val="FFFFFF" w:themeColor="background1"/>
              </w:rPr>
            </w:pPr>
            <w:hyperlink r:id="rId42">
              <w:r w:rsidR="758849D0" w:rsidRPr="5163BA00">
                <w:rPr>
                  <w:rStyle w:val="Hyperlink"/>
                  <w:rFonts w:eastAsiaTheme="minorEastAsia"/>
                  <w:b/>
                  <w:bCs/>
                  <w:color w:val="FFFFFF" w:themeColor="background1"/>
                </w:rPr>
                <w:t>Research Resource Hub</w:t>
              </w:r>
            </w:hyperlink>
          </w:p>
        </w:tc>
      </w:tr>
    </w:tbl>
    <w:p w14:paraId="6A7B5F06" w14:textId="77777777" w:rsidR="00635221" w:rsidRDefault="00635221"/>
    <w:sectPr w:rsidR="00635221">
      <w:footerReference w:type="default" r:id="rId4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B74B" w14:textId="77777777" w:rsidR="003B2A7C" w:rsidRDefault="003B2A7C" w:rsidP="002A4975">
      <w:pPr>
        <w:spacing w:after="0" w:line="240" w:lineRule="auto"/>
      </w:pPr>
      <w:r>
        <w:separator/>
      </w:r>
    </w:p>
  </w:endnote>
  <w:endnote w:type="continuationSeparator" w:id="0">
    <w:p w14:paraId="60A7C738" w14:textId="77777777" w:rsidR="003B2A7C" w:rsidRDefault="003B2A7C" w:rsidP="002A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3DEA" w14:textId="4571000C" w:rsidR="002A4975" w:rsidRPr="002A4975" w:rsidRDefault="002A4975">
    <w:pPr>
      <w:pStyle w:val="Footer"/>
      <w:rPr>
        <w:i/>
        <w:iCs/>
      </w:rPr>
    </w:pPr>
    <w:r w:rsidRPr="002A4975">
      <w:rPr>
        <w:i/>
        <w:iCs/>
      </w:rPr>
      <w:t>Revised November 2023</w:t>
    </w:r>
  </w:p>
  <w:p w14:paraId="47B669D4" w14:textId="77777777" w:rsidR="002A4975" w:rsidRDefault="002A4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77D0" w14:textId="77777777" w:rsidR="003B2A7C" w:rsidRDefault="003B2A7C" w:rsidP="002A4975">
      <w:pPr>
        <w:spacing w:after="0" w:line="240" w:lineRule="auto"/>
      </w:pPr>
      <w:r>
        <w:separator/>
      </w:r>
    </w:p>
  </w:footnote>
  <w:footnote w:type="continuationSeparator" w:id="0">
    <w:p w14:paraId="6D051323" w14:textId="77777777" w:rsidR="003B2A7C" w:rsidRDefault="003B2A7C" w:rsidP="002A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FC9D"/>
    <w:multiLevelType w:val="hybridMultilevel"/>
    <w:tmpl w:val="FFFFFFFF"/>
    <w:lvl w:ilvl="0" w:tplc="82323E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F04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A7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CB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69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E4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A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B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C8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35E8"/>
    <w:multiLevelType w:val="hybridMultilevel"/>
    <w:tmpl w:val="FFFFFFFF"/>
    <w:lvl w:ilvl="0" w:tplc="8B104A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4CA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CB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81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2F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4C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24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2B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2B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0B9B"/>
    <w:multiLevelType w:val="hybridMultilevel"/>
    <w:tmpl w:val="808CF0A0"/>
    <w:lvl w:ilvl="0" w:tplc="AC84BE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CAC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8F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26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65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AA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23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4A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E8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2E2E"/>
    <w:multiLevelType w:val="hybridMultilevel"/>
    <w:tmpl w:val="FFFFFFFF"/>
    <w:lvl w:ilvl="0" w:tplc="4D2C1D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6EA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63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D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B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64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E1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E8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22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3A9DA"/>
    <w:multiLevelType w:val="hybridMultilevel"/>
    <w:tmpl w:val="FFFFFFFF"/>
    <w:lvl w:ilvl="0" w:tplc="1ABCF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0F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44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28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CE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AC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2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00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02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33DD9"/>
    <w:multiLevelType w:val="hybridMultilevel"/>
    <w:tmpl w:val="FFFFFFFF"/>
    <w:lvl w:ilvl="0" w:tplc="E6362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69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0F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0C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C7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E4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83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89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0A834"/>
    <w:multiLevelType w:val="hybridMultilevel"/>
    <w:tmpl w:val="6700C456"/>
    <w:lvl w:ilvl="0" w:tplc="CE7635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44B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25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EC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26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87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AF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E0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2F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119C"/>
    <w:multiLevelType w:val="hybridMultilevel"/>
    <w:tmpl w:val="EDCEBF1A"/>
    <w:lvl w:ilvl="0" w:tplc="C100B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D09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09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0E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5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C8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4F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A1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A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1804"/>
    <w:multiLevelType w:val="hybridMultilevel"/>
    <w:tmpl w:val="DA16FB4E"/>
    <w:lvl w:ilvl="0" w:tplc="A7249D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DA3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E7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27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23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44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0F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0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21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A27E"/>
    <w:multiLevelType w:val="hybridMultilevel"/>
    <w:tmpl w:val="FFFFFFFF"/>
    <w:lvl w:ilvl="0" w:tplc="D7D234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E04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80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2D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2E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67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C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A9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82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2E267"/>
    <w:multiLevelType w:val="hybridMultilevel"/>
    <w:tmpl w:val="FFFFFFFF"/>
    <w:lvl w:ilvl="0" w:tplc="E40414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D0C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A0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AA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A5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489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4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07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620645">
    <w:abstractNumId w:val="7"/>
  </w:num>
  <w:num w:numId="2" w16cid:durableId="1126312190">
    <w:abstractNumId w:val="2"/>
  </w:num>
  <w:num w:numId="3" w16cid:durableId="1989628439">
    <w:abstractNumId w:val="8"/>
  </w:num>
  <w:num w:numId="4" w16cid:durableId="544218131">
    <w:abstractNumId w:val="6"/>
  </w:num>
  <w:num w:numId="5" w16cid:durableId="888148712">
    <w:abstractNumId w:val="4"/>
  </w:num>
  <w:num w:numId="6" w16cid:durableId="800418710">
    <w:abstractNumId w:val="10"/>
  </w:num>
  <w:num w:numId="7" w16cid:durableId="68118069">
    <w:abstractNumId w:val="9"/>
  </w:num>
  <w:num w:numId="8" w16cid:durableId="624388165">
    <w:abstractNumId w:val="0"/>
  </w:num>
  <w:num w:numId="9" w16cid:durableId="1456557674">
    <w:abstractNumId w:val="1"/>
  </w:num>
  <w:num w:numId="10" w16cid:durableId="344523704">
    <w:abstractNumId w:val="3"/>
  </w:num>
  <w:num w:numId="11" w16cid:durableId="786196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51EA1B"/>
    <w:rsid w:val="00192885"/>
    <w:rsid w:val="00224A6E"/>
    <w:rsid w:val="00254624"/>
    <w:rsid w:val="002976AE"/>
    <w:rsid w:val="002A4975"/>
    <w:rsid w:val="003B2A7C"/>
    <w:rsid w:val="00495967"/>
    <w:rsid w:val="00635221"/>
    <w:rsid w:val="00872D01"/>
    <w:rsid w:val="008E4E1F"/>
    <w:rsid w:val="00C121BC"/>
    <w:rsid w:val="00C84B2B"/>
    <w:rsid w:val="00CB63FA"/>
    <w:rsid w:val="00DF01DE"/>
    <w:rsid w:val="00E4731C"/>
    <w:rsid w:val="00ED0007"/>
    <w:rsid w:val="01020EEB"/>
    <w:rsid w:val="01266EA8"/>
    <w:rsid w:val="0133B903"/>
    <w:rsid w:val="01716E19"/>
    <w:rsid w:val="01B1AEEE"/>
    <w:rsid w:val="01FFB108"/>
    <w:rsid w:val="02107573"/>
    <w:rsid w:val="02273D92"/>
    <w:rsid w:val="024AF32F"/>
    <w:rsid w:val="025C2E06"/>
    <w:rsid w:val="02961668"/>
    <w:rsid w:val="0306FDBB"/>
    <w:rsid w:val="03164094"/>
    <w:rsid w:val="0344D6D9"/>
    <w:rsid w:val="0371493C"/>
    <w:rsid w:val="0396AD28"/>
    <w:rsid w:val="03A52134"/>
    <w:rsid w:val="03ACC721"/>
    <w:rsid w:val="05E0C1B2"/>
    <w:rsid w:val="05F81129"/>
    <w:rsid w:val="05F971EF"/>
    <w:rsid w:val="05F9DFCB"/>
    <w:rsid w:val="0600EFAB"/>
    <w:rsid w:val="0651EA1B"/>
    <w:rsid w:val="067C779B"/>
    <w:rsid w:val="068DA50F"/>
    <w:rsid w:val="06EBF50A"/>
    <w:rsid w:val="071E6452"/>
    <w:rsid w:val="07378CAF"/>
    <w:rsid w:val="0793E18A"/>
    <w:rsid w:val="07AF81C7"/>
    <w:rsid w:val="07C9C9EA"/>
    <w:rsid w:val="07DA7FDD"/>
    <w:rsid w:val="07FDE970"/>
    <w:rsid w:val="0824C29A"/>
    <w:rsid w:val="08B8730A"/>
    <w:rsid w:val="08D35D10"/>
    <w:rsid w:val="08F41182"/>
    <w:rsid w:val="08FBB9D5"/>
    <w:rsid w:val="098B9B05"/>
    <w:rsid w:val="0999B9D1"/>
    <w:rsid w:val="09D4D2C9"/>
    <w:rsid w:val="09EFE573"/>
    <w:rsid w:val="0A3C2D71"/>
    <w:rsid w:val="0A710EB4"/>
    <w:rsid w:val="0A83F10F"/>
    <w:rsid w:val="0AC40CCD"/>
    <w:rsid w:val="0ACB824C"/>
    <w:rsid w:val="0AD34527"/>
    <w:rsid w:val="0AE52BF6"/>
    <w:rsid w:val="0AE70FC8"/>
    <w:rsid w:val="0BA2C1F1"/>
    <w:rsid w:val="0BF013CC"/>
    <w:rsid w:val="0C0AFDD2"/>
    <w:rsid w:val="0C64942F"/>
    <w:rsid w:val="0C6752AD"/>
    <w:rsid w:val="0C766BAA"/>
    <w:rsid w:val="0CB83143"/>
    <w:rsid w:val="0CD15A93"/>
    <w:rsid w:val="0CDFD085"/>
    <w:rsid w:val="0D25D541"/>
    <w:rsid w:val="0DA6CE33"/>
    <w:rsid w:val="0DC7E1E0"/>
    <w:rsid w:val="0E00F70C"/>
    <w:rsid w:val="0E1EB08A"/>
    <w:rsid w:val="0ED4A229"/>
    <w:rsid w:val="0F4389B0"/>
    <w:rsid w:val="0F54EE27"/>
    <w:rsid w:val="0F5B614F"/>
    <w:rsid w:val="0F5CDBAD"/>
    <w:rsid w:val="0F63F6D7"/>
    <w:rsid w:val="0F9F4E15"/>
    <w:rsid w:val="10708AD6"/>
    <w:rsid w:val="1101F95F"/>
    <w:rsid w:val="1107C7D9"/>
    <w:rsid w:val="1197A357"/>
    <w:rsid w:val="11C48882"/>
    <w:rsid w:val="11E0123A"/>
    <w:rsid w:val="1220D3FB"/>
    <w:rsid w:val="12292CBC"/>
    <w:rsid w:val="12855BFD"/>
    <w:rsid w:val="13409C17"/>
    <w:rsid w:val="1428DDE5"/>
    <w:rsid w:val="1455DB67"/>
    <w:rsid w:val="15011906"/>
    <w:rsid w:val="151C223D"/>
    <w:rsid w:val="1585DD7A"/>
    <w:rsid w:val="1594AE76"/>
    <w:rsid w:val="166E2D79"/>
    <w:rsid w:val="169A88EB"/>
    <w:rsid w:val="16AE9C3F"/>
    <w:rsid w:val="170CB599"/>
    <w:rsid w:val="17156AEC"/>
    <w:rsid w:val="17E3BDF3"/>
    <w:rsid w:val="17EE4EA0"/>
    <w:rsid w:val="17FFE27A"/>
    <w:rsid w:val="186A5165"/>
    <w:rsid w:val="18755329"/>
    <w:rsid w:val="18A6C584"/>
    <w:rsid w:val="18AACC1F"/>
    <w:rsid w:val="1900073D"/>
    <w:rsid w:val="19125613"/>
    <w:rsid w:val="19696378"/>
    <w:rsid w:val="19D532CD"/>
    <w:rsid w:val="1A171A95"/>
    <w:rsid w:val="1A3BBFF1"/>
    <w:rsid w:val="1AE36F4C"/>
    <w:rsid w:val="1AFD3392"/>
    <w:rsid w:val="1B2FDB75"/>
    <w:rsid w:val="1B4501CB"/>
    <w:rsid w:val="1BFBAAC3"/>
    <w:rsid w:val="1C33CDF8"/>
    <w:rsid w:val="1C495490"/>
    <w:rsid w:val="1CE5C28D"/>
    <w:rsid w:val="1D59DFAF"/>
    <w:rsid w:val="1DBCF1FD"/>
    <w:rsid w:val="1DD72F16"/>
    <w:rsid w:val="1E027F29"/>
    <w:rsid w:val="1E3CD49B"/>
    <w:rsid w:val="1E695700"/>
    <w:rsid w:val="1EE26B7F"/>
    <w:rsid w:val="1F06BA8B"/>
    <w:rsid w:val="1F8905FC"/>
    <w:rsid w:val="1F919497"/>
    <w:rsid w:val="1FF97ED7"/>
    <w:rsid w:val="201872EE"/>
    <w:rsid w:val="20397048"/>
    <w:rsid w:val="20504176"/>
    <w:rsid w:val="20DFC040"/>
    <w:rsid w:val="2196242C"/>
    <w:rsid w:val="21B57C60"/>
    <w:rsid w:val="21CB2410"/>
    <w:rsid w:val="21D540A9"/>
    <w:rsid w:val="220B06B6"/>
    <w:rsid w:val="222172D0"/>
    <w:rsid w:val="2231F209"/>
    <w:rsid w:val="223898C7"/>
    <w:rsid w:val="225F887D"/>
    <w:rsid w:val="22906320"/>
    <w:rsid w:val="22D4CA21"/>
    <w:rsid w:val="23534F97"/>
    <w:rsid w:val="23775023"/>
    <w:rsid w:val="238CA8DB"/>
    <w:rsid w:val="23AD8FC1"/>
    <w:rsid w:val="23FA329F"/>
    <w:rsid w:val="2457AB71"/>
    <w:rsid w:val="245DE9F3"/>
    <w:rsid w:val="24923B4F"/>
    <w:rsid w:val="24EC5EFC"/>
    <w:rsid w:val="24FEE091"/>
    <w:rsid w:val="25341B8D"/>
    <w:rsid w:val="25D77D7D"/>
    <w:rsid w:val="25D7B0BE"/>
    <w:rsid w:val="25E240FB"/>
    <w:rsid w:val="2673AF47"/>
    <w:rsid w:val="2682FEAC"/>
    <w:rsid w:val="2696E774"/>
    <w:rsid w:val="26CA0946"/>
    <w:rsid w:val="2733A92C"/>
    <w:rsid w:val="277B5EDC"/>
    <w:rsid w:val="277E115C"/>
    <w:rsid w:val="27A41431"/>
    <w:rsid w:val="27E3A420"/>
    <w:rsid w:val="281ECF0D"/>
    <w:rsid w:val="28BE3EB6"/>
    <w:rsid w:val="2A458910"/>
    <w:rsid w:val="2AA09BFB"/>
    <w:rsid w:val="2AADC498"/>
    <w:rsid w:val="2AC614A7"/>
    <w:rsid w:val="2B15B79A"/>
    <w:rsid w:val="2B6E2215"/>
    <w:rsid w:val="2B760F9B"/>
    <w:rsid w:val="2C05B9D9"/>
    <w:rsid w:val="2C06F3EB"/>
    <w:rsid w:val="2C5EB86E"/>
    <w:rsid w:val="2C5F14DB"/>
    <w:rsid w:val="2C62840A"/>
    <w:rsid w:val="2C69D28E"/>
    <w:rsid w:val="2C833976"/>
    <w:rsid w:val="2CC6A8B6"/>
    <w:rsid w:val="2D09F276"/>
    <w:rsid w:val="2D77F0FF"/>
    <w:rsid w:val="2D91C29A"/>
    <w:rsid w:val="2E3FB3F2"/>
    <w:rsid w:val="2E4BA5C1"/>
    <w:rsid w:val="2E648780"/>
    <w:rsid w:val="2EA5C2D7"/>
    <w:rsid w:val="2EF8E59A"/>
    <w:rsid w:val="2FA3CE60"/>
    <w:rsid w:val="2FD1C996"/>
    <w:rsid w:val="2FE77622"/>
    <w:rsid w:val="304C1610"/>
    <w:rsid w:val="30810118"/>
    <w:rsid w:val="30AF91C1"/>
    <w:rsid w:val="311DA3E5"/>
    <w:rsid w:val="31E665DB"/>
    <w:rsid w:val="3237969A"/>
    <w:rsid w:val="33383F41"/>
    <w:rsid w:val="3367F923"/>
    <w:rsid w:val="336D28E1"/>
    <w:rsid w:val="33812180"/>
    <w:rsid w:val="33E4F417"/>
    <w:rsid w:val="3461CF6A"/>
    <w:rsid w:val="34BAE745"/>
    <w:rsid w:val="34EBD63E"/>
    <w:rsid w:val="34F4B450"/>
    <w:rsid w:val="350EE5C2"/>
    <w:rsid w:val="356A25FF"/>
    <w:rsid w:val="36059AB4"/>
    <w:rsid w:val="3662FA4F"/>
    <w:rsid w:val="366D8AFC"/>
    <w:rsid w:val="367F1ED6"/>
    <w:rsid w:val="36BDE938"/>
    <w:rsid w:val="36E97E2A"/>
    <w:rsid w:val="3791926F"/>
    <w:rsid w:val="37D72EB3"/>
    <w:rsid w:val="3801A688"/>
    <w:rsid w:val="3804AEF9"/>
    <w:rsid w:val="38419623"/>
    <w:rsid w:val="386D551E"/>
    <w:rsid w:val="38D47541"/>
    <w:rsid w:val="38D7F381"/>
    <w:rsid w:val="3914BE1E"/>
    <w:rsid w:val="394C4304"/>
    <w:rsid w:val="399B51FD"/>
    <w:rsid w:val="39D73AA7"/>
    <w:rsid w:val="3A0AA01D"/>
    <w:rsid w:val="3A4D2FE6"/>
    <w:rsid w:val="3A6AA599"/>
    <w:rsid w:val="3A8ABA9C"/>
    <w:rsid w:val="3A99D0F8"/>
    <w:rsid w:val="3BB7AB55"/>
    <w:rsid w:val="3BF075C6"/>
    <w:rsid w:val="3C0675FA"/>
    <w:rsid w:val="3CA0A55E"/>
    <w:rsid w:val="3CDDBFC6"/>
    <w:rsid w:val="3CE708E6"/>
    <w:rsid w:val="3CF72923"/>
    <w:rsid w:val="3D2803C6"/>
    <w:rsid w:val="3DA7D3A3"/>
    <w:rsid w:val="3E473EA9"/>
    <w:rsid w:val="3E9B9696"/>
    <w:rsid w:val="3F4DC0CA"/>
    <w:rsid w:val="405CC938"/>
    <w:rsid w:val="4064CB7E"/>
    <w:rsid w:val="40811DD7"/>
    <w:rsid w:val="408BBA41"/>
    <w:rsid w:val="408C2F32"/>
    <w:rsid w:val="40C42C8C"/>
    <w:rsid w:val="40F0BB3F"/>
    <w:rsid w:val="412797AE"/>
    <w:rsid w:val="419E7037"/>
    <w:rsid w:val="41A05021"/>
    <w:rsid w:val="41E6372F"/>
    <w:rsid w:val="42009BDF"/>
    <w:rsid w:val="4215B202"/>
    <w:rsid w:val="4264AB96"/>
    <w:rsid w:val="426A09EF"/>
    <w:rsid w:val="42B66FB3"/>
    <w:rsid w:val="42BBA064"/>
    <w:rsid w:val="42DC22D3"/>
    <w:rsid w:val="42EF37DC"/>
    <w:rsid w:val="431177AB"/>
    <w:rsid w:val="43180D15"/>
    <w:rsid w:val="432E6C14"/>
    <w:rsid w:val="433D220D"/>
    <w:rsid w:val="4342E9B0"/>
    <w:rsid w:val="445770C5"/>
    <w:rsid w:val="445EE360"/>
    <w:rsid w:val="4466C5C0"/>
    <w:rsid w:val="44D8F26E"/>
    <w:rsid w:val="4567FDE3"/>
    <w:rsid w:val="46F6EB20"/>
    <w:rsid w:val="48428B9D"/>
    <w:rsid w:val="48467F16"/>
    <w:rsid w:val="4882D47A"/>
    <w:rsid w:val="49323BFA"/>
    <w:rsid w:val="493F9523"/>
    <w:rsid w:val="49959418"/>
    <w:rsid w:val="4A0E0EB2"/>
    <w:rsid w:val="4A15FAFD"/>
    <w:rsid w:val="4A36A24C"/>
    <w:rsid w:val="4A8656AB"/>
    <w:rsid w:val="4AF41D37"/>
    <w:rsid w:val="4B2E0A0A"/>
    <w:rsid w:val="4C3BF6E5"/>
    <w:rsid w:val="4C4F371A"/>
    <w:rsid w:val="4C6BB6EE"/>
    <w:rsid w:val="4C7735E5"/>
    <w:rsid w:val="4C9618E7"/>
    <w:rsid w:val="4CEBF1D9"/>
    <w:rsid w:val="4D46A627"/>
    <w:rsid w:val="4D84B1D6"/>
    <w:rsid w:val="4DA10830"/>
    <w:rsid w:val="4DDF1EBA"/>
    <w:rsid w:val="4E498DA5"/>
    <w:rsid w:val="4E4B74B7"/>
    <w:rsid w:val="4E83C5A5"/>
    <w:rsid w:val="4EEC0A0A"/>
    <w:rsid w:val="4EF4350A"/>
    <w:rsid w:val="4EF97010"/>
    <w:rsid w:val="4F0A136F"/>
    <w:rsid w:val="4FA05780"/>
    <w:rsid w:val="4FBBAA1C"/>
    <w:rsid w:val="4FD524B1"/>
    <w:rsid w:val="4FDD67C0"/>
    <w:rsid w:val="50017B2D"/>
    <w:rsid w:val="50115F69"/>
    <w:rsid w:val="50195635"/>
    <w:rsid w:val="5027BF4A"/>
    <w:rsid w:val="504A8E68"/>
    <w:rsid w:val="50954071"/>
    <w:rsid w:val="50A7EE79"/>
    <w:rsid w:val="50AB482C"/>
    <w:rsid w:val="513F2811"/>
    <w:rsid w:val="5163BA00"/>
    <w:rsid w:val="516AA001"/>
    <w:rsid w:val="517122ED"/>
    <w:rsid w:val="51AA95E9"/>
    <w:rsid w:val="52C5319E"/>
    <w:rsid w:val="52E906AF"/>
    <w:rsid w:val="53523424"/>
    <w:rsid w:val="53647323"/>
    <w:rsid w:val="536C0326"/>
    <w:rsid w:val="5425F90E"/>
    <w:rsid w:val="5432F2A3"/>
    <w:rsid w:val="549C439D"/>
    <w:rsid w:val="54E236AB"/>
    <w:rsid w:val="54F3723E"/>
    <w:rsid w:val="553AB180"/>
    <w:rsid w:val="5548A1FD"/>
    <w:rsid w:val="55591922"/>
    <w:rsid w:val="5560A096"/>
    <w:rsid w:val="557694F3"/>
    <w:rsid w:val="55C1C96F"/>
    <w:rsid w:val="55CEC304"/>
    <w:rsid w:val="57183600"/>
    <w:rsid w:val="57BC77D2"/>
    <w:rsid w:val="58B40661"/>
    <w:rsid w:val="58B8E33B"/>
    <w:rsid w:val="58D80EBB"/>
    <w:rsid w:val="59338A84"/>
    <w:rsid w:val="5941EC90"/>
    <w:rsid w:val="5943C287"/>
    <w:rsid w:val="598FC429"/>
    <w:rsid w:val="59B5A7CE"/>
    <w:rsid w:val="59C0387B"/>
    <w:rsid w:val="5A36E7B1"/>
    <w:rsid w:val="5A5B220B"/>
    <w:rsid w:val="5A9D2818"/>
    <w:rsid w:val="5AC35337"/>
    <w:rsid w:val="5AEE1D46"/>
    <w:rsid w:val="5B7187C3"/>
    <w:rsid w:val="5BA353D7"/>
    <w:rsid w:val="5BE5456A"/>
    <w:rsid w:val="5BF550B7"/>
    <w:rsid w:val="5CED4890"/>
    <w:rsid w:val="5D01AA95"/>
    <w:rsid w:val="5D1AE5B3"/>
    <w:rsid w:val="5D24CDE6"/>
    <w:rsid w:val="5D48E655"/>
    <w:rsid w:val="5DA7F306"/>
    <w:rsid w:val="5DE00D40"/>
    <w:rsid w:val="5E2EE5F0"/>
    <w:rsid w:val="5F2CF179"/>
    <w:rsid w:val="5F474434"/>
    <w:rsid w:val="5F4B7E1C"/>
    <w:rsid w:val="5F70993B"/>
    <w:rsid w:val="5FA0531D"/>
    <w:rsid w:val="601311D7"/>
    <w:rsid w:val="603846FE"/>
    <w:rsid w:val="60C8C1DA"/>
    <w:rsid w:val="60CCABF4"/>
    <w:rsid w:val="60F43524"/>
    <w:rsid w:val="618EBE97"/>
    <w:rsid w:val="61C3624F"/>
    <w:rsid w:val="6234E364"/>
    <w:rsid w:val="625FC581"/>
    <w:rsid w:val="62831FD1"/>
    <w:rsid w:val="629D63D0"/>
    <w:rsid w:val="629FD6D1"/>
    <w:rsid w:val="630B5955"/>
    <w:rsid w:val="632E6CCC"/>
    <w:rsid w:val="635A87AE"/>
    <w:rsid w:val="6389EC3D"/>
    <w:rsid w:val="63A49C31"/>
    <w:rsid w:val="63C8F90A"/>
    <w:rsid w:val="63D333DE"/>
    <w:rsid w:val="63DE25C5"/>
    <w:rsid w:val="641EF032"/>
    <w:rsid w:val="6441B557"/>
    <w:rsid w:val="644BF1BD"/>
    <w:rsid w:val="64A28CE9"/>
    <w:rsid w:val="64CCAB57"/>
    <w:rsid w:val="64DD2FB2"/>
    <w:rsid w:val="654939FE"/>
    <w:rsid w:val="65610FC4"/>
    <w:rsid w:val="6565C58A"/>
    <w:rsid w:val="6591EA67"/>
    <w:rsid w:val="65BAC093"/>
    <w:rsid w:val="65D43218"/>
    <w:rsid w:val="65DFDABF"/>
    <w:rsid w:val="6628BCFE"/>
    <w:rsid w:val="668DDD40"/>
    <w:rsid w:val="66A88CDB"/>
    <w:rsid w:val="66FCE025"/>
    <w:rsid w:val="671165D1"/>
    <w:rsid w:val="676EC56C"/>
    <w:rsid w:val="677BAB20"/>
    <w:rsid w:val="68445D3C"/>
    <w:rsid w:val="6889F2D1"/>
    <w:rsid w:val="68D9A895"/>
    <w:rsid w:val="692E4ED7"/>
    <w:rsid w:val="69B7923C"/>
    <w:rsid w:val="6A1CAB21"/>
    <w:rsid w:val="6A490127"/>
    <w:rsid w:val="6A4C332D"/>
    <w:rsid w:val="6A696FBB"/>
    <w:rsid w:val="6A75FEA9"/>
    <w:rsid w:val="6A7A6FC8"/>
    <w:rsid w:val="6AEAF34A"/>
    <w:rsid w:val="6AF5487A"/>
    <w:rsid w:val="6B607082"/>
    <w:rsid w:val="6B7BFDFE"/>
    <w:rsid w:val="6C5FA90A"/>
    <w:rsid w:val="6C66E2DF"/>
    <w:rsid w:val="6CB6FCB1"/>
    <w:rsid w:val="6CF166CD"/>
    <w:rsid w:val="6D13C6B0"/>
    <w:rsid w:val="6D17CE5F"/>
    <w:rsid w:val="6D1FBBE5"/>
    <w:rsid w:val="6DF2D403"/>
    <w:rsid w:val="6E0BAB5E"/>
    <w:rsid w:val="6EC7D9F7"/>
    <w:rsid w:val="6F0C9F10"/>
    <w:rsid w:val="6F0D22BB"/>
    <w:rsid w:val="6F0E6979"/>
    <w:rsid w:val="6F8EA464"/>
    <w:rsid w:val="6F90FD48"/>
    <w:rsid w:val="6FB7ECFE"/>
    <w:rsid w:val="6FE3DF37"/>
    <w:rsid w:val="7047DF09"/>
    <w:rsid w:val="704F6F21"/>
    <w:rsid w:val="705251B8"/>
    <w:rsid w:val="7068977E"/>
    <w:rsid w:val="7090FEAE"/>
    <w:rsid w:val="70B6A7B3"/>
    <w:rsid w:val="715B2DDF"/>
    <w:rsid w:val="7170969B"/>
    <w:rsid w:val="719ED51B"/>
    <w:rsid w:val="71AC6777"/>
    <w:rsid w:val="71EF0354"/>
    <w:rsid w:val="720467DF"/>
    <w:rsid w:val="72047AA0"/>
    <w:rsid w:val="72AD1CC9"/>
    <w:rsid w:val="72C5DA18"/>
    <w:rsid w:val="73A03840"/>
    <w:rsid w:val="73DB632D"/>
    <w:rsid w:val="744D4874"/>
    <w:rsid w:val="74621587"/>
    <w:rsid w:val="74BD4D80"/>
    <w:rsid w:val="74EC5442"/>
    <w:rsid w:val="751164DA"/>
    <w:rsid w:val="754B9C14"/>
    <w:rsid w:val="757DAAFD"/>
    <w:rsid w:val="758849D0"/>
    <w:rsid w:val="764407BE"/>
    <w:rsid w:val="76DF9E4F"/>
    <w:rsid w:val="76FC3FAA"/>
    <w:rsid w:val="77018818"/>
    <w:rsid w:val="77636F3A"/>
    <w:rsid w:val="777F8C61"/>
    <w:rsid w:val="77994B3B"/>
    <w:rsid w:val="77B28659"/>
    <w:rsid w:val="7854F3BE"/>
    <w:rsid w:val="788D793C"/>
    <w:rsid w:val="78C68696"/>
    <w:rsid w:val="78DE2AAD"/>
    <w:rsid w:val="78EDF8AC"/>
    <w:rsid w:val="79AF2206"/>
    <w:rsid w:val="79E38F52"/>
    <w:rsid w:val="79F0C41F"/>
    <w:rsid w:val="79FE3EED"/>
    <w:rsid w:val="7A4597ED"/>
    <w:rsid w:val="7A572F74"/>
    <w:rsid w:val="7A77F44E"/>
    <w:rsid w:val="7AA895DC"/>
    <w:rsid w:val="7AB06921"/>
    <w:rsid w:val="7AE8E7C8"/>
    <w:rsid w:val="7AEA271B"/>
    <w:rsid w:val="7B45B761"/>
    <w:rsid w:val="7B88FD0A"/>
    <w:rsid w:val="7BC822B1"/>
    <w:rsid w:val="7BECEC81"/>
    <w:rsid w:val="7C1F6ED1"/>
    <w:rsid w:val="7C1FC2CA"/>
    <w:rsid w:val="7C52FD84"/>
    <w:rsid w:val="7C6CBC5E"/>
    <w:rsid w:val="7CE30A84"/>
    <w:rsid w:val="7D6C2CE0"/>
    <w:rsid w:val="7D90AA68"/>
    <w:rsid w:val="7DB12F17"/>
    <w:rsid w:val="7E2ADD8D"/>
    <w:rsid w:val="7E510B85"/>
    <w:rsid w:val="7E7A0E2B"/>
    <w:rsid w:val="7F01DFC8"/>
    <w:rsid w:val="7F04333E"/>
    <w:rsid w:val="7F1190C3"/>
    <w:rsid w:val="7F3D3CB0"/>
    <w:rsid w:val="7FD1C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EA1B"/>
  <w15:chartTrackingRefBased/>
  <w15:docId w15:val="{A0530E59-4826-448F-933F-3615C80A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75"/>
  </w:style>
  <w:style w:type="paragraph" w:styleId="Footer">
    <w:name w:val="footer"/>
    <w:basedOn w:val="Normal"/>
    <w:link w:val="FooterChar"/>
    <w:uiPriority w:val="99"/>
    <w:unhideWhenUsed/>
    <w:rsid w:val="002A4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.mcmaster.ca/intensive-workshops/" TargetMode="External"/><Relationship Id="rId18" Type="http://schemas.openxmlformats.org/officeDocument/2006/relationships/hyperlink" Target="https://mi.mcmaster.ca/research-in-teaching-and-learning-i/" TargetMode="External"/><Relationship Id="rId26" Type="http://schemas.openxmlformats.org/officeDocument/2006/relationships/hyperlink" Target="https://mi.mcmaster.ca/intensive-workshops/" TargetMode="External"/><Relationship Id="rId39" Type="http://schemas.openxmlformats.org/officeDocument/2006/relationships/hyperlink" Target="https://mcmasteru365.sharepoint.com/sites/MacEduTech?OR=Teams-HL&amp;CT=1641992396715&amp;sourceId=%C2%B6ms=%7B%22AppName%22%3A%22Teams-Desktop%22%2C%22AppVersion%22%3A%2228%2F21110108720%22%7D" TargetMode="External"/><Relationship Id="rId21" Type="http://schemas.openxmlformats.org/officeDocument/2006/relationships/hyperlink" Target="https://mi.mcmaster.ca/whoweworkwith/studentsandtas/teaching-learning-certificates-of-completion-program/" TargetMode="External"/><Relationship Id="rId34" Type="http://schemas.openxmlformats.org/officeDocument/2006/relationships/hyperlink" Target="https://ecampusontario.pressbooks.pub/mcmasterteachgenerativeai/front-matter/introduction/" TargetMode="External"/><Relationship Id="rId42" Type="http://schemas.openxmlformats.org/officeDocument/2006/relationships/hyperlink" Target="https://mi.mcmaster.ca/resource-hub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team/19%3a38951af119754e7d89f501e77f976f0a%40thread.skype/conversations?groupId=81b0d319-f942-4d7e-ae0e-b53627bd05e2&amp;tenantId=44376307-b429-42ad-8c25-28cd496f4772" TargetMode="External"/><Relationship Id="rId29" Type="http://schemas.openxmlformats.org/officeDocument/2006/relationships/hyperlink" Target="https://mi.mcmaster.ca/student-partners-progra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eWG5piXnyuhf-i9rwVejyXW2p-36pYuk_OPTAGC9fau9wiAw/viewform" TargetMode="External"/><Relationship Id="rId24" Type="http://schemas.openxmlformats.org/officeDocument/2006/relationships/hyperlink" Target="https://mi.mcmaster.ca/intensive-workshops/" TargetMode="External"/><Relationship Id="rId32" Type="http://schemas.openxmlformats.org/officeDocument/2006/relationships/hyperlink" Target="https://mi.mcmaster.ca/app/uploads/2019/10/Preparing-a-Teaching-Portfolio-Guidebook.pdf" TargetMode="External"/><Relationship Id="rId37" Type="http://schemas.openxmlformats.org/officeDocument/2006/relationships/hyperlink" Target="https://ecampusontario.pressbooks.pub/mcmasteroerdiscipline/" TargetMode="External"/><Relationship Id="rId40" Type="http://schemas.openxmlformats.org/officeDocument/2006/relationships/hyperlink" Target="https://ecampusontario.pressbooks.pub/blendedflexibleteaching/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i.mcmaster.ca/whoweworkwith/studentsandtas/teaching-learning-certificates-of-completion-program/" TargetMode="External"/><Relationship Id="rId23" Type="http://schemas.openxmlformats.org/officeDocument/2006/relationships/hyperlink" Target="https://mi.mcmaster.ca/feedback-course-refinements-course-observations/" TargetMode="External"/><Relationship Id="rId28" Type="http://schemas.openxmlformats.org/officeDocument/2006/relationships/hyperlink" Target="https://mi.mcmaster.ca/leadership-in-teaching-learning-fellowship/" TargetMode="External"/><Relationship Id="rId36" Type="http://schemas.openxmlformats.org/officeDocument/2006/relationships/hyperlink" Target="https://pressbooks.pub/flexforward/" TargetMode="External"/><Relationship Id="rId10" Type="http://schemas.openxmlformats.org/officeDocument/2006/relationships/hyperlink" Target="https://mi.mcmaster.ca/" TargetMode="External"/><Relationship Id="rId19" Type="http://schemas.openxmlformats.org/officeDocument/2006/relationships/hyperlink" Target="https://mi.mcmaster.ca/feedback-course-refinements-course-observations/" TargetMode="External"/><Relationship Id="rId31" Type="http://schemas.openxmlformats.org/officeDocument/2006/relationships/hyperlink" Target="https://mi.mcmaster.ca/collecting-midterm-student-feedback/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.mcmaster.ca/learning-catalogue/" TargetMode="External"/><Relationship Id="rId22" Type="http://schemas.openxmlformats.org/officeDocument/2006/relationships/hyperlink" Target="https://mi.mcmaster.ca/whoweworkwith/studentsandtas/teaching-learning-certificates-of-completion-program/" TargetMode="External"/><Relationship Id="rId27" Type="http://schemas.openxmlformats.org/officeDocument/2006/relationships/hyperlink" Target="https://provost.mcmaster.ca/ptl-grants/" TargetMode="External"/><Relationship Id="rId30" Type="http://schemas.openxmlformats.org/officeDocument/2006/relationships/hyperlink" Target="https://ecampusontario.pressbooks.pub/newinstructorhandbook/" TargetMode="External"/><Relationship Id="rId35" Type="http://schemas.openxmlformats.org/officeDocument/2006/relationships/hyperlink" Target="https://accessibility.mcmaster.ca" TargetMode="External"/><Relationship Id="rId43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mi.mcmaster.ca/whoweworkwith/studentsandtas/teaching-learning-certificates-of-completion-program/" TargetMode="External"/><Relationship Id="rId17" Type="http://schemas.openxmlformats.org/officeDocument/2006/relationships/hyperlink" Target="https://mi.mcmaster.ca/learning-to-teach-online/" TargetMode="External"/><Relationship Id="rId25" Type="http://schemas.openxmlformats.org/officeDocument/2006/relationships/hyperlink" Target="https://mi.mcmaster.ca/intensive-workshops/" TargetMode="External"/><Relationship Id="rId33" Type="http://schemas.openxmlformats.org/officeDocument/2006/relationships/hyperlink" Target="https://mi.mcmaster.ca/inclusive-teaching-and-learning-resources/" TargetMode="External"/><Relationship Id="rId38" Type="http://schemas.openxmlformats.org/officeDocument/2006/relationships/hyperlink" Target="https://avenuehelp.mcmaster.ca/exec/" TargetMode="External"/><Relationship Id="rId20" Type="http://schemas.openxmlformats.org/officeDocument/2006/relationships/hyperlink" Target="https://mi.mcmaster.ca/whoweworkwith/studentsandtas/teaching-learning-certificates-of-completion-program/" TargetMode="External"/><Relationship Id="rId41" Type="http://schemas.openxmlformats.org/officeDocument/2006/relationships/hyperlink" Target="https://mi.mcmaster.ca/app/uploads/2020/03/Research-on-Teaching-and-Learning-Guide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2EC8BE26AA841938E6E049317F6C1" ma:contentTypeVersion="7" ma:contentTypeDescription="Create a new document." ma:contentTypeScope="" ma:versionID="49df97cdd7b3a9ac378b4dc39489e106">
  <xsd:schema xmlns:xsd="http://www.w3.org/2001/XMLSchema" xmlns:xs="http://www.w3.org/2001/XMLSchema" xmlns:p="http://schemas.microsoft.com/office/2006/metadata/properties" xmlns:ns2="f08af60c-c122-45be-bd8f-4d23e263da23" xmlns:ns3="5abf3927-f61c-47ea-bda3-aa5ea9b0759d" targetNamespace="http://schemas.microsoft.com/office/2006/metadata/properties" ma:root="true" ma:fieldsID="d7e9db44fa04fc15559161fbc1e0594c" ns2:_="" ns3:_="">
    <xsd:import namespace="f08af60c-c122-45be-bd8f-4d23e263da23"/>
    <xsd:import namespace="5abf3927-f61c-47ea-bda3-aa5ea9b07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af60c-c122-45be-bd8f-4d23e263d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f3927-f61c-47ea-bda3-aa5ea9b07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207AC-8B76-4CA4-B195-2D38A3E49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698CA-A31B-435E-868D-15A771BEA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af60c-c122-45be-bd8f-4d23e263da23"/>
    <ds:schemaRef ds:uri="5abf3927-f61c-47ea-bda3-aa5ea9b07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D3948-131F-40B4-A8A2-AD9C1BA04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Verkoeyen, Stephanie</dc:creator>
  <cp:keywords/>
  <dc:description/>
  <cp:lastModifiedBy>MacPherson Institute Awards &amp; Grants</cp:lastModifiedBy>
  <cp:revision>3</cp:revision>
  <dcterms:created xsi:type="dcterms:W3CDTF">2023-11-21T19:02:00Z</dcterms:created>
  <dcterms:modified xsi:type="dcterms:W3CDTF">2023-11-21T19:02:00Z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0x0101000F32EC8BE26AA841938E6E049317F6C1</vt:lpwstr>
  </property>
</Properties>
</file>