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F1CD" w14:textId="67D56F03" w:rsidR="00F1658C" w:rsidRPr="006A3F20" w:rsidRDefault="00000000" w:rsidP="006A3F20">
      <w:pPr>
        <w:jc w:val="center"/>
        <w:rPr>
          <w:color w:val="0070C0"/>
          <w:sz w:val="56"/>
          <w:szCs w:val="56"/>
        </w:rPr>
      </w:pPr>
      <w:sdt>
        <w:sdtPr>
          <w:id w:val="-1341694562"/>
          <w:docPartObj>
            <w:docPartGallery w:val="Cover Pages"/>
            <w:docPartUnique/>
          </w:docPartObj>
        </w:sdtPr>
        <w:sdtEndPr>
          <w:rPr>
            <w:rFonts w:cs="Arial"/>
          </w:rPr>
        </w:sdtEndPr>
        <w:sdtContent>
          <w:r w:rsidR="00040F73" w:rsidRPr="000B7A27">
            <w:rPr>
              <w:noProof/>
              <w:shd w:val="clear" w:color="auto" w:fill="E6E6E6"/>
            </w:rPr>
            <mc:AlternateContent>
              <mc:Choice Requires="wpg">
                <w:drawing>
                  <wp:anchor distT="0" distB="0" distL="114300" distR="114300" simplePos="0" relativeHeight="251664384" behindDoc="0" locked="0" layoutInCell="1" allowOverlap="1" wp14:anchorId="253B6FC2" wp14:editId="743B3BF1">
                    <wp:simplePos x="0" y="0"/>
                    <wp:positionH relativeFrom="column">
                      <wp:posOffset>4629150</wp:posOffset>
                    </wp:positionH>
                    <wp:positionV relativeFrom="paragraph">
                      <wp:posOffset>-4897755</wp:posOffset>
                    </wp:positionV>
                    <wp:extent cx="1819275" cy="771525"/>
                    <wp:effectExtent l="0" t="0" r="0" b="9525"/>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pic="http://schemas.openxmlformats.org/drawingml/2006/picture" w="9525">
                                    <a:solidFill>
                                      <a:srgbClr val="000000"/>
                                    </a:solidFill>
                                    <a:miter lim="800000"/>
                                    <a:headEnd/>
                                    <a:tailEnd/>
                                  </a14:hiddenLine>
                                </a:ext>
                              </a:extLst>
                            </wps:spPr>
                            <wps:txbx>
                              <w:txbxContent>
                                <w:p w14:paraId="7268A462" w14:textId="77777777" w:rsidR="000B7A27" w:rsidRDefault="000B7A27">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pic="http://schemas.openxmlformats.org/drawingml/2006/picture">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pic="http://schemas.openxmlformats.org/drawingml/2006/picture" w="9525">
                                    <a:solidFill>
                                      <a:srgbClr val="000000"/>
                                    </a:solidFill>
                                    <a:miter lim="800000"/>
                                    <a:headEnd/>
                                    <a:tailEnd/>
                                  </a14:hiddenLine>
                                </a:ext>
                              </a:extLst>
                            </wps:spPr>
                            <wps:txbx>
                              <w:txbxContent>
                                <w:p w14:paraId="023FFE46" w14:textId="77777777" w:rsidR="000B7A27" w:rsidRDefault="000B7A27">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B6FC2" id="Group 15" o:spid="_x0000_s1026" style="position:absolute;left:0;text-align:left;margin-left:364.5pt;margin-top:-385.65pt;width:143.25pt;height:60.75pt;z-index:251664384" coordorigin="8895,1230" coordsize="2865,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&#13;&#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" filled="f" stroked="f">
                      <v:textbox>
                        <w:txbxContent>
                          <w:p w14:paraId="7268A462" w14:textId="77777777" w:rsidR="000B7A27" w:rsidRDefault="000B7A27">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&#13;&#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" filled="f" stroked="f">
                      <v:textbox>
                        <w:txbxContent>
                          <w:p w14:paraId="023FFE46" w14:textId="77777777" w:rsidR="000B7A27" w:rsidRDefault="000B7A27">
                            <w:pPr>
                              <w:jc w:val="right"/>
                              <w:rPr>
                                <w:b/>
                                <w:color w:val="FFFFFF"/>
                                <w:sz w:val="32"/>
                                <w:szCs w:val="32"/>
                              </w:rPr>
                            </w:pPr>
                            <w:r>
                              <w:rPr>
                                <w:b/>
                                <w:color w:val="FFFFFF"/>
                                <w:sz w:val="32"/>
                                <w:szCs w:val="32"/>
                              </w:rPr>
                              <w:t>Fall</w:t>
                            </w:r>
                          </w:p>
                        </w:txbxContent>
                      </v:textbox>
                    </v:shape>
                  </v:group>
                </w:pict>
              </mc:Fallback>
            </mc:AlternateContent>
          </w:r>
        </w:sdtContent>
      </w:sdt>
      <w:r w:rsidR="00D60A91" w:rsidRPr="006A3F20">
        <w:rPr>
          <w:color w:val="0070C0"/>
          <w:sz w:val="56"/>
          <w:szCs w:val="56"/>
        </w:rPr>
        <w:t xml:space="preserve">STUDENT </w:t>
      </w:r>
      <w:r w:rsidR="009C4C9B" w:rsidRPr="006A3F20">
        <w:rPr>
          <w:color w:val="0070C0"/>
          <w:sz w:val="56"/>
          <w:szCs w:val="56"/>
        </w:rPr>
        <w:t>PARTNERS</w:t>
      </w:r>
      <w:r w:rsidR="0072179E" w:rsidRPr="006A3F20">
        <w:rPr>
          <w:color w:val="0070C0"/>
          <w:sz w:val="56"/>
          <w:szCs w:val="56"/>
        </w:rPr>
        <w:t xml:space="preserve"> </w:t>
      </w:r>
      <w:r w:rsidR="00F1658C" w:rsidRPr="006A3F20">
        <w:rPr>
          <w:color w:val="0070C0"/>
          <w:sz w:val="56"/>
          <w:szCs w:val="56"/>
        </w:rPr>
        <w:t>PROGRAM</w:t>
      </w:r>
    </w:p>
    <w:p w14:paraId="2257A6F2" w14:textId="56CA2DA2" w:rsidR="002E5257" w:rsidRPr="006A3F20" w:rsidRDefault="0072179E" w:rsidP="006A3F20">
      <w:pPr>
        <w:jc w:val="center"/>
        <w:rPr>
          <w:color w:val="0070C0"/>
          <w:sz w:val="56"/>
          <w:szCs w:val="56"/>
        </w:rPr>
      </w:pPr>
      <w:r w:rsidRPr="006A3F20">
        <w:rPr>
          <w:color w:val="0070C0"/>
          <w:sz w:val="56"/>
          <w:szCs w:val="56"/>
        </w:rPr>
        <w:t>GUIDEBOOK</w:t>
      </w:r>
    </w:p>
    <w:p w14:paraId="17AC5C9F" w14:textId="77777777" w:rsidR="002E5257" w:rsidRPr="000B7A27" w:rsidRDefault="002E5257" w:rsidP="0087235B">
      <w:pPr>
        <w:tabs>
          <w:tab w:val="left" w:pos="576"/>
          <w:tab w:val="left" w:pos="864"/>
          <w:tab w:val="left" w:pos="1152"/>
          <w:tab w:val="decimal" w:pos="9360"/>
        </w:tabs>
        <w:rPr>
          <w:rFonts w:cs="Arial"/>
          <w:szCs w:val="20"/>
          <w:lang w:val="en-US"/>
        </w:rPr>
      </w:pPr>
    </w:p>
    <w:p w14:paraId="4A69F6E9" w14:textId="77777777" w:rsidR="002E5257" w:rsidRPr="000B7A27" w:rsidRDefault="002E5257" w:rsidP="0087235B">
      <w:pPr>
        <w:tabs>
          <w:tab w:val="left" w:pos="576"/>
          <w:tab w:val="left" w:pos="864"/>
          <w:tab w:val="left" w:pos="1152"/>
          <w:tab w:val="decimal" w:pos="9360"/>
        </w:tabs>
        <w:rPr>
          <w:rFonts w:cs="Arial"/>
          <w:szCs w:val="20"/>
          <w:lang w:val="en-US"/>
        </w:rPr>
      </w:pPr>
    </w:p>
    <w:p w14:paraId="5E32167E" w14:textId="77777777" w:rsidR="002D541F" w:rsidRPr="000B7A27" w:rsidRDefault="002D541F" w:rsidP="00F1658C">
      <w:pPr>
        <w:tabs>
          <w:tab w:val="left" w:pos="576"/>
          <w:tab w:val="left" w:pos="864"/>
          <w:tab w:val="left" w:pos="1152"/>
          <w:tab w:val="decimal" w:pos="9360"/>
        </w:tabs>
      </w:pPr>
    </w:p>
    <w:p w14:paraId="4295D569" w14:textId="2AFAEE2A" w:rsidR="006C06A1" w:rsidRPr="006A3F20" w:rsidRDefault="00855D99" w:rsidP="0087235B">
      <w:pPr>
        <w:tabs>
          <w:tab w:val="left" w:pos="576"/>
          <w:tab w:val="left" w:pos="864"/>
          <w:tab w:val="left" w:pos="1152"/>
          <w:tab w:val="decimal" w:pos="9360"/>
        </w:tabs>
        <w:jc w:val="center"/>
        <w:rPr>
          <w:rFonts w:cs="Calibri"/>
          <w:b/>
          <w:color w:val="0070C0"/>
        </w:rPr>
      </w:pPr>
      <w:r w:rsidRPr="006A3F20">
        <w:rPr>
          <w:rFonts w:cs="Calibri"/>
          <w:b/>
          <w:color w:val="0070C0"/>
        </w:rPr>
        <w:t>Original version p</w:t>
      </w:r>
      <w:r w:rsidR="0072179E" w:rsidRPr="006A3F20">
        <w:rPr>
          <w:rFonts w:cs="Calibri"/>
          <w:b/>
          <w:color w:val="0070C0"/>
        </w:rPr>
        <w:t>repared by</w:t>
      </w:r>
    </w:p>
    <w:p w14:paraId="0928FDBB" w14:textId="77777777" w:rsidR="00817A2B" w:rsidRPr="000B7A27" w:rsidRDefault="00817A2B" w:rsidP="0087235B">
      <w:pPr>
        <w:tabs>
          <w:tab w:val="left" w:pos="576"/>
          <w:tab w:val="left" w:pos="864"/>
          <w:tab w:val="left" w:pos="1152"/>
          <w:tab w:val="decimal" w:pos="9360"/>
        </w:tabs>
        <w:jc w:val="center"/>
        <w:rPr>
          <w:rFonts w:cs="Calibri"/>
        </w:rPr>
      </w:pPr>
    </w:p>
    <w:p w14:paraId="049AA795" w14:textId="77777777" w:rsidR="006C06A1" w:rsidRPr="000B7A27" w:rsidRDefault="006C06A1" w:rsidP="0087235B">
      <w:pPr>
        <w:tabs>
          <w:tab w:val="left" w:pos="576"/>
          <w:tab w:val="left" w:pos="864"/>
          <w:tab w:val="left" w:pos="1152"/>
          <w:tab w:val="decimal" w:pos="9360"/>
        </w:tabs>
        <w:spacing w:line="360" w:lineRule="auto"/>
        <w:jc w:val="center"/>
        <w:rPr>
          <w:rFonts w:cs="Calibri"/>
          <w:szCs w:val="20"/>
        </w:rPr>
      </w:pPr>
      <w:r w:rsidRPr="000B7A27">
        <w:rPr>
          <w:rFonts w:cs="Calibri"/>
          <w:szCs w:val="20"/>
        </w:rPr>
        <w:t>Robert Cockcroft</w:t>
      </w:r>
      <w:r w:rsidR="00201329" w:rsidRPr="000B7A27">
        <w:rPr>
          <w:rFonts w:cs="Calibri"/>
          <w:szCs w:val="20"/>
        </w:rPr>
        <w:t xml:space="preserve">, </w:t>
      </w:r>
      <w:r w:rsidRPr="000B7A27">
        <w:rPr>
          <w:rFonts w:cs="Calibri"/>
          <w:szCs w:val="20"/>
        </w:rPr>
        <w:t>Taylor Drouillard</w:t>
      </w:r>
      <w:r w:rsidR="00201329" w:rsidRPr="000B7A27">
        <w:rPr>
          <w:rFonts w:cs="Calibri"/>
          <w:szCs w:val="20"/>
        </w:rPr>
        <w:t xml:space="preserve">, </w:t>
      </w:r>
      <w:r w:rsidRPr="000B7A27">
        <w:rPr>
          <w:rFonts w:cs="Calibri"/>
          <w:szCs w:val="20"/>
        </w:rPr>
        <w:t>Jennifer Faubert</w:t>
      </w:r>
      <w:r w:rsidR="00201329" w:rsidRPr="000B7A27">
        <w:rPr>
          <w:rFonts w:cs="Calibri"/>
          <w:szCs w:val="20"/>
        </w:rPr>
        <w:t xml:space="preserve">, </w:t>
      </w:r>
      <w:r w:rsidRPr="000B7A27">
        <w:rPr>
          <w:rFonts w:cs="Calibri"/>
          <w:szCs w:val="20"/>
        </w:rPr>
        <w:t>Danielle Gabay</w:t>
      </w:r>
      <w:r w:rsidR="00201329" w:rsidRPr="000B7A27">
        <w:rPr>
          <w:rFonts w:cs="Calibri"/>
          <w:szCs w:val="20"/>
        </w:rPr>
        <w:t xml:space="preserve">, </w:t>
      </w:r>
      <w:r w:rsidRPr="000B7A27">
        <w:rPr>
          <w:rFonts w:cs="Calibri"/>
          <w:szCs w:val="20"/>
        </w:rPr>
        <w:t>Kris Knorr</w:t>
      </w:r>
      <w:r w:rsidR="00201329" w:rsidRPr="000B7A27">
        <w:rPr>
          <w:rFonts w:cs="Calibri"/>
          <w:szCs w:val="20"/>
        </w:rPr>
        <w:t>,</w:t>
      </w:r>
    </w:p>
    <w:p w14:paraId="3C1BBEE5" w14:textId="7E8CB151" w:rsidR="006C06A1" w:rsidRPr="000B7A27" w:rsidRDefault="006C06A1" w:rsidP="0087235B">
      <w:pPr>
        <w:tabs>
          <w:tab w:val="left" w:pos="576"/>
          <w:tab w:val="left" w:pos="864"/>
          <w:tab w:val="left" w:pos="1152"/>
          <w:tab w:val="decimal" w:pos="9360"/>
        </w:tabs>
        <w:spacing w:line="360" w:lineRule="auto"/>
        <w:jc w:val="center"/>
        <w:rPr>
          <w:rFonts w:cs="Calibri"/>
          <w:szCs w:val="20"/>
        </w:rPr>
      </w:pPr>
      <w:r w:rsidRPr="000B7A27">
        <w:rPr>
          <w:rFonts w:cs="Calibri"/>
          <w:szCs w:val="20"/>
        </w:rPr>
        <w:t>Alexandra Liu</w:t>
      </w:r>
      <w:r w:rsidR="00201329" w:rsidRPr="000B7A27">
        <w:rPr>
          <w:rFonts w:cs="Calibri"/>
          <w:szCs w:val="20"/>
        </w:rPr>
        <w:t xml:space="preserve">, </w:t>
      </w:r>
      <w:r w:rsidRPr="000B7A27">
        <w:rPr>
          <w:rFonts w:cs="Calibri"/>
          <w:szCs w:val="20"/>
        </w:rPr>
        <w:t>Beth Marquis</w:t>
      </w:r>
      <w:r w:rsidR="00201329" w:rsidRPr="000B7A27">
        <w:rPr>
          <w:rFonts w:cs="Calibri"/>
          <w:szCs w:val="20"/>
        </w:rPr>
        <w:t xml:space="preserve">, </w:t>
      </w:r>
      <w:r w:rsidRPr="000B7A27">
        <w:rPr>
          <w:rFonts w:cs="Calibri"/>
          <w:szCs w:val="20"/>
        </w:rPr>
        <w:t>Ana Qarri</w:t>
      </w:r>
      <w:r w:rsidR="00201329" w:rsidRPr="000B7A27">
        <w:rPr>
          <w:rFonts w:cs="Calibri"/>
          <w:szCs w:val="20"/>
        </w:rPr>
        <w:t xml:space="preserve">, </w:t>
      </w:r>
      <w:r w:rsidRPr="000B7A27">
        <w:rPr>
          <w:rFonts w:cs="Calibri"/>
          <w:szCs w:val="20"/>
        </w:rPr>
        <w:t>Rafal Shammas</w:t>
      </w:r>
      <w:r w:rsidR="004E63E0" w:rsidRPr="000B7A27">
        <w:rPr>
          <w:rFonts w:cs="Calibri"/>
          <w:szCs w:val="20"/>
        </w:rPr>
        <w:t>,</w:t>
      </w:r>
    </w:p>
    <w:p w14:paraId="0F7720C6" w14:textId="50212E27" w:rsidR="002E5257" w:rsidRPr="000B7A27" w:rsidRDefault="006C06A1" w:rsidP="0087235B">
      <w:pPr>
        <w:tabs>
          <w:tab w:val="left" w:pos="576"/>
          <w:tab w:val="left" w:pos="864"/>
          <w:tab w:val="left" w:pos="1152"/>
          <w:tab w:val="decimal" w:pos="9360"/>
        </w:tabs>
        <w:spacing w:line="360" w:lineRule="auto"/>
        <w:jc w:val="center"/>
        <w:rPr>
          <w:rFonts w:cs="Calibri"/>
          <w:szCs w:val="20"/>
        </w:rPr>
      </w:pPr>
      <w:r w:rsidRPr="000B7A27">
        <w:rPr>
          <w:rFonts w:cs="Calibri"/>
          <w:szCs w:val="20"/>
        </w:rPr>
        <w:t>Marie Vander Kloet</w:t>
      </w:r>
      <w:r w:rsidR="004E63E0" w:rsidRPr="000B7A27">
        <w:rPr>
          <w:rFonts w:cs="Calibri"/>
          <w:szCs w:val="20"/>
        </w:rPr>
        <w:t>,</w:t>
      </w:r>
      <w:r w:rsidR="00201329" w:rsidRPr="000B7A27">
        <w:rPr>
          <w:rFonts w:cs="Calibri"/>
          <w:szCs w:val="20"/>
        </w:rPr>
        <w:t xml:space="preserve"> and Greg Van Gastel</w:t>
      </w:r>
    </w:p>
    <w:p w14:paraId="23F45F3E" w14:textId="70F69587" w:rsidR="008C5396" w:rsidRPr="000B7A27" w:rsidRDefault="008C5396" w:rsidP="0087235B">
      <w:pPr>
        <w:tabs>
          <w:tab w:val="left" w:pos="576"/>
          <w:tab w:val="left" w:pos="864"/>
          <w:tab w:val="left" w:pos="1152"/>
          <w:tab w:val="decimal" w:pos="9360"/>
        </w:tabs>
        <w:spacing w:line="360" w:lineRule="auto"/>
        <w:jc w:val="center"/>
        <w:rPr>
          <w:rFonts w:cs="Calibri"/>
          <w:szCs w:val="20"/>
        </w:rPr>
      </w:pPr>
    </w:p>
    <w:p w14:paraId="3ED34B3D" w14:textId="5D0CA46A" w:rsidR="008C5396" w:rsidRPr="006A3F20" w:rsidRDefault="008C5396" w:rsidP="0087235B">
      <w:pPr>
        <w:tabs>
          <w:tab w:val="left" w:pos="576"/>
          <w:tab w:val="left" w:pos="864"/>
          <w:tab w:val="left" w:pos="1152"/>
          <w:tab w:val="decimal" w:pos="9360"/>
        </w:tabs>
        <w:spacing w:line="360" w:lineRule="auto"/>
        <w:jc w:val="center"/>
        <w:rPr>
          <w:rFonts w:cs="Calibri"/>
          <w:b/>
          <w:bCs/>
          <w:color w:val="0070C0"/>
          <w:szCs w:val="20"/>
        </w:rPr>
      </w:pPr>
      <w:r w:rsidRPr="006A3F20">
        <w:rPr>
          <w:rFonts w:cs="Calibri"/>
          <w:b/>
          <w:bCs/>
          <w:color w:val="0070C0"/>
          <w:szCs w:val="20"/>
        </w:rPr>
        <w:t>Updated February 2020 by</w:t>
      </w:r>
    </w:p>
    <w:p w14:paraId="3483E6DA" w14:textId="77777777" w:rsidR="00231C79" w:rsidRPr="000B7A27" w:rsidRDefault="008C5396" w:rsidP="770B8C6B">
      <w:pPr>
        <w:tabs>
          <w:tab w:val="left" w:pos="576"/>
          <w:tab w:val="left" w:pos="864"/>
          <w:tab w:val="left" w:pos="1152"/>
          <w:tab w:val="decimal" w:pos="9360"/>
        </w:tabs>
        <w:jc w:val="center"/>
        <w:rPr>
          <w:rFonts w:cs="Calibri"/>
        </w:rPr>
      </w:pPr>
      <w:r w:rsidRPr="000B7A27">
        <w:rPr>
          <w:rFonts w:cs="Calibri"/>
        </w:rPr>
        <w:t>Adriana Michell and Cherie Woolmer</w:t>
      </w:r>
    </w:p>
    <w:p w14:paraId="72B311F0" w14:textId="77777777" w:rsidR="00231C79" w:rsidRPr="000B7A27" w:rsidRDefault="00231C79" w:rsidP="770B8C6B">
      <w:pPr>
        <w:tabs>
          <w:tab w:val="left" w:pos="576"/>
          <w:tab w:val="left" w:pos="864"/>
          <w:tab w:val="left" w:pos="1152"/>
          <w:tab w:val="decimal" w:pos="9360"/>
        </w:tabs>
        <w:jc w:val="center"/>
        <w:rPr>
          <w:rFonts w:cs="Calibri"/>
        </w:rPr>
      </w:pPr>
    </w:p>
    <w:p w14:paraId="4756FE4C" w14:textId="306A6684" w:rsidR="00D924A0" w:rsidRPr="006A3F20" w:rsidRDefault="00D924A0" w:rsidP="00D924A0">
      <w:pPr>
        <w:tabs>
          <w:tab w:val="left" w:pos="576"/>
          <w:tab w:val="left" w:pos="864"/>
          <w:tab w:val="left" w:pos="1152"/>
          <w:tab w:val="decimal" w:pos="9360"/>
        </w:tabs>
        <w:spacing w:line="360" w:lineRule="auto"/>
        <w:jc w:val="center"/>
        <w:rPr>
          <w:rFonts w:cs="Calibri"/>
          <w:b/>
          <w:bCs/>
          <w:color w:val="0070C0"/>
          <w:szCs w:val="20"/>
        </w:rPr>
      </w:pPr>
      <w:r w:rsidRPr="006A3F20">
        <w:rPr>
          <w:rFonts w:cs="Calibri"/>
          <w:b/>
          <w:bCs/>
          <w:color w:val="0070C0"/>
          <w:szCs w:val="20"/>
        </w:rPr>
        <w:t>Updated November 2022 by</w:t>
      </w:r>
    </w:p>
    <w:p w14:paraId="6F6686F8" w14:textId="23BD1ED7" w:rsidR="00D924A0" w:rsidRPr="000B7A27" w:rsidRDefault="006A3F20" w:rsidP="00D924A0">
      <w:pPr>
        <w:tabs>
          <w:tab w:val="left" w:pos="576"/>
          <w:tab w:val="left" w:pos="864"/>
          <w:tab w:val="left" w:pos="1152"/>
          <w:tab w:val="decimal" w:pos="9360"/>
        </w:tabs>
        <w:jc w:val="center"/>
        <w:rPr>
          <w:rFonts w:cs="Calibri"/>
        </w:rPr>
      </w:pPr>
      <w:r>
        <w:rPr>
          <w:rFonts w:cs="Calibri"/>
        </w:rPr>
        <w:t xml:space="preserve">Nicole Duck, </w:t>
      </w:r>
      <w:r w:rsidR="00D924A0" w:rsidRPr="000B7A27">
        <w:rPr>
          <w:rFonts w:cs="Calibri"/>
        </w:rPr>
        <w:t>Kelsey Harvey, Elisa Do, Jennifer Zhu, Nancy Lidstone, Chia-Yu Lin, Julia Evanovitch, &amp; Melec Zeadin</w:t>
      </w:r>
    </w:p>
    <w:p w14:paraId="376A4AF0" w14:textId="5760F3F4" w:rsidR="00D924A0" w:rsidRPr="000B7A27" w:rsidRDefault="00D924A0" w:rsidP="00D924A0">
      <w:pPr>
        <w:tabs>
          <w:tab w:val="left" w:pos="576"/>
          <w:tab w:val="left" w:pos="864"/>
          <w:tab w:val="left" w:pos="1152"/>
          <w:tab w:val="decimal" w:pos="9360"/>
        </w:tabs>
        <w:rPr>
          <w:rFonts w:cs="Calibri"/>
        </w:rPr>
      </w:pPr>
    </w:p>
    <w:p w14:paraId="3FB774C2" w14:textId="145314CF" w:rsidR="002E5257" w:rsidRPr="000B7A27" w:rsidRDefault="002E5257" w:rsidP="0684D56C">
      <w:pPr>
        <w:tabs>
          <w:tab w:val="left" w:pos="576"/>
          <w:tab w:val="left" w:pos="864"/>
          <w:tab w:val="left" w:pos="1152"/>
          <w:tab w:val="decimal" w:pos="9360"/>
        </w:tabs>
        <w:rPr>
          <w:rFonts w:cs="Arial"/>
          <w:lang w:val="en-US"/>
        </w:rPr>
      </w:pPr>
    </w:p>
    <w:p w14:paraId="7C06FF27" w14:textId="007DB426" w:rsidR="002E5257" w:rsidRPr="000B7A27" w:rsidRDefault="002E5257" w:rsidP="0087235B">
      <w:pPr>
        <w:tabs>
          <w:tab w:val="left" w:pos="576"/>
          <w:tab w:val="left" w:pos="864"/>
          <w:tab w:val="left" w:pos="1152"/>
          <w:tab w:val="decimal" w:pos="9360"/>
        </w:tabs>
        <w:rPr>
          <w:rFonts w:cs="Arial"/>
          <w:szCs w:val="20"/>
          <w:lang w:val="en-US"/>
        </w:rPr>
      </w:pPr>
    </w:p>
    <w:p w14:paraId="337782B7" w14:textId="60A22919" w:rsidR="002E5257" w:rsidRPr="000B7A27" w:rsidRDefault="002E5257" w:rsidP="0087235B">
      <w:pPr>
        <w:tabs>
          <w:tab w:val="left" w:pos="576"/>
          <w:tab w:val="left" w:pos="864"/>
          <w:tab w:val="left" w:pos="1152"/>
          <w:tab w:val="decimal" w:pos="9360"/>
        </w:tabs>
        <w:rPr>
          <w:rFonts w:cs="Arial"/>
          <w:szCs w:val="20"/>
          <w:lang w:val="en-US"/>
        </w:rPr>
      </w:pPr>
    </w:p>
    <w:p w14:paraId="0ADE7097" w14:textId="510FFB1D" w:rsidR="002E5257" w:rsidRPr="000B7A27" w:rsidRDefault="002E5257" w:rsidP="0087235B">
      <w:pPr>
        <w:tabs>
          <w:tab w:val="left" w:pos="576"/>
          <w:tab w:val="left" w:pos="864"/>
          <w:tab w:val="left" w:pos="1152"/>
          <w:tab w:val="decimal" w:pos="9360"/>
        </w:tabs>
        <w:rPr>
          <w:rFonts w:cs="Arial"/>
          <w:szCs w:val="20"/>
          <w:lang w:val="en-US"/>
        </w:rPr>
      </w:pPr>
    </w:p>
    <w:p w14:paraId="1291F69F" w14:textId="1ACC650B" w:rsidR="002E5257" w:rsidRPr="000B7A27" w:rsidRDefault="002E5257" w:rsidP="0087235B">
      <w:pPr>
        <w:tabs>
          <w:tab w:val="left" w:pos="576"/>
          <w:tab w:val="left" w:pos="864"/>
          <w:tab w:val="left" w:pos="1152"/>
          <w:tab w:val="decimal" w:pos="9360"/>
        </w:tabs>
        <w:rPr>
          <w:rFonts w:cs="Arial"/>
          <w:szCs w:val="20"/>
          <w:lang w:val="en-US"/>
        </w:rPr>
      </w:pPr>
    </w:p>
    <w:p w14:paraId="04AEFA39" w14:textId="157967EA" w:rsidR="002E5257" w:rsidRPr="000B7A27" w:rsidRDefault="006A3F20" w:rsidP="0087235B">
      <w:pPr>
        <w:tabs>
          <w:tab w:val="left" w:pos="576"/>
          <w:tab w:val="left" w:pos="864"/>
          <w:tab w:val="left" w:pos="1152"/>
          <w:tab w:val="decimal" w:pos="9360"/>
        </w:tabs>
        <w:rPr>
          <w:rFonts w:cs="Arial"/>
          <w:szCs w:val="20"/>
          <w:lang w:val="en-US"/>
        </w:rPr>
      </w:pPr>
      <w:r w:rsidRPr="000B7A27">
        <w:rPr>
          <w:noProof/>
          <w:shd w:val="clear" w:color="auto" w:fill="E6E6E6"/>
          <w:lang w:val="en-US"/>
        </w:rPr>
        <w:drawing>
          <wp:anchor distT="0" distB="0" distL="114300" distR="114300" simplePos="0" relativeHeight="251669504" behindDoc="0" locked="0" layoutInCell="1" allowOverlap="1" wp14:anchorId="68CFC69B" wp14:editId="57F9A9BB">
            <wp:simplePos x="0" y="0"/>
            <wp:positionH relativeFrom="column">
              <wp:posOffset>126759</wp:posOffset>
            </wp:positionH>
            <wp:positionV relativeFrom="paragraph">
              <wp:posOffset>63209</wp:posOffset>
            </wp:positionV>
            <wp:extent cx="1600200" cy="1600200"/>
            <wp:effectExtent l="0" t="0" r="0" b="0"/>
            <wp:wrapNone/>
            <wp:docPr id="4" name="Picture 4" descr="A McMaster MacPherson 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McMaster MacPherson Logo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2029F" w14:textId="471478F2" w:rsidR="002E5257" w:rsidRPr="000B7A27" w:rsidRDefault="006A3F20" w:rsidP="0087235B">
      <w:pPr>
        <w:tabs>
          <w:tab w:val="left" w:pos="576"/>
          <w:tab w:val="left" w:pos="864"/>
          <w:tab w:val="left" w:pos="1152"/>
          <w:tab w:val="decimal" w:pos="9360"/>
        </w:tabs>
        <w:rPr>
          <w:rFonts w:cs="Arial"/>
          <w:szCs w:val="20"/>
          <w:lang w:val="en-US"/>
        </w:rPr>
      </w:pPr>
      <w:r w:rsidRPr="000B7A27">
        <w:rPr>
          <w:noProof/>
          <w:shd w:val="clear" w:color="auto" w:fill="E6E6E6"/>
          <w:lang w:val="en-US"/>
        </w:rPr>
        <w:drawing>
          <wp:anchor distT="0" distB="0" distL="114300" distR="114300" simplePos="0" relativeHeight="251670528" behindDoc="0" locked="0" layoutInCell="1" allowOverlap="1" wp14:anchorId="68119931" wp14:editId="530812CB">
            <wp:simplePos x="0" y="0"/>
            <wp:positionH relativeFrom="column">
              <wp:posOffset>4086568</wp:posOffset>
            </wp:positionH>
            <wp:positionV relativeFrom="paragraph">
              <wp:posOffset>161290</wp:posOffset>
            </wp:positionV>
            <wp:extent cx="1856105" cy="1025525"/>
            <wp:effectExtent l="0" t="0" r="0" b="0"/>
            <wp:wrapNone/>
            <wp:docPr id="5" name="Picture 5" descr="A McMaster University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cMaster University logo and crest"/>
                    <pic:cNvPicPr/>
                  </pic:nvPicPr>
                  <pic:blipFill>
                    <a:blip r:embed="rId13">
                      <a:extLst>
                        <a:ext uri="{28A0092B-C50C-407E-A947-70E740481C1C}">
                          <a14:useLocalDpi xmlns:a14="http://schemas.microsoft.com/office/drawing/2010/main" val="0"/>
                        </a:ext>
                      </a:extLst>
                    </a:blip>
                    <a:stretch>
                      <a:fillRect/>
                    </a:stretch>
                  </pic:blipFill>
                  <pic:spPr>
                    <a:xfrm>
                      <a:off x="0" y="0"/>
                      <a:ext cx="1856105" cy="1025525"/>
                    </a:xfrm>
                    <a:prstGeom prst="rect">
                      <a:avLst/>
                    </a:prstGeom>
                  </pic:spPr>
                </pic:pic>
              </a:graphicData>
            </a:graphic>
            <wp14:sizeRelH relativeFrom="page">
              <wp14:pctWidth>0</wp14:pctWidth>
            </wp14:sizeRelH>
            <wp14:sizeRelV relativeFrom="page">
              <wp14:pctHeight>0</wp14:pctHeight>
            </wp14:sizeRelV>
          </wp:anchor>
        </w:drawing>
      </w:r>
    </w:p>
    <w:p w14:paraId="78EB6427" w14:textId="005E9205" w:rsidR="002E5257" w:rsidRPr="000B7A27" w:rsidRDefault="002E5257" w:rsidP="0087235B">
      <w:pPr>
        <w:tabs>
          <w:tab w:val="left" w:pos="576"/>
          <w:tab w:val="left" w:pos="864"/>
          <w:tab w:val="left" w:pos="1152"/>
          <w:tab w:val="decimal" w:pos="9360"/>
        </w:tabs>
        <w:rPr>
          <w:rFonts w:cs="Arial"/>
          <w:szCs w:val="20"/>
          <w:lang w:val="en-US"/>
        </w:rPr>
      </w:pPr>
    </w:p>
    <w:p w14:paraId="796E1690" w14:textId="745382C3" w:rsidR="002E5257" w:rsidRPr="000B7A27" w:rsidRDefault="002E5257" w:rsidP="0087235B">
      <w:pPr>
        <w:tabs>
          <w:tab w:val="left" w:pos="576"/>
          <w:tab w:val="left" w:pos="864"/>
          <w:tab w:val="left" w:pos="1152"/>
          <w:tab w:val="decimal" w:pos="9360"/>
        </w:tabs>
        <w:rPr>
          <w:rFonts w:cs="Arial"/>
          <w:szCs w:val="20"/>
          <w:lang w:val="en-US"/>
        </w:rPr>
      </w:pPr>
    </w:p>
    <w:p w14:paraId="0F648FD2" w14:textId="13E5601D" w:rsidR="002E5257" w:rsidRPr="000B7A27" w:rsidRDefault="002E5257" w:rsidP="0087235B">
      <w:pPr>
        <w:tabs>
          <w:tab w:val="left" w:pos="576"/>
          <w:tab w:val="left" w:pos="864"/>
          <w:tab w:val="left" w:pos="1152"/>
          <w:tab w:val="decimal" w:pos="9360"/>
        </w:tabs>
        <w:rPr>
          <w:rFonts w:cs="Arial"/>
          <w:szCs w:val="20"/>
          <w:lang w:val="en-US"/>
        </w:rPr>
      </w:pPr>
      <w:r w:rsidRPr="000B7A27">
        <w:rPr>
          <w:rFonts w:cs="Arial"/>
          <w:szCs w:val="20"/>
          <w:lang w:val="en-US"/>
        </w:rPr>
        <w:t xml:space="preserve"> </w:t>
      </w:r>
    </w:p>
    <w:p w14:paraId="1FEE285C" w14:textId="716A2602" w:rsidR="002E5257" w:rsidRPr="000B7A27" w:rsidRDefault="002E5257" w:rsidP="0087235B">
      <w:pPr>
        <w:tabs>
          <w:tab w:val="left" w:pos="576"/>
          <w:tab w:val="left" w:pos="864"/>
          <w:tab w:val="left" w:pos="1152"/>
          <w:tab w:val="decimal" w:pos="9360"/>
        </w:tabs>
        <w:rPr>
          <w:rFonts w:cs="Arial"/>
          <w:bCs/>
          <w:szCs w:val="20"/>
          <w:u w:val="single"/>
          <w:lang w:val="en-US"/>
        </w:rPr>
      </w:pPr>
    </w:p>
    <w:p w14:paraId="0E8F0653" w14:textId="3F25BF21" w:rsidR="002E5257" w:rsidRPr="000B7A27" w:rsidRDefault="002E5257" w:rsidP="0087235B">
      <w:pPr>
        <w:tabs>
          <w:tab w:val="left" w:pos="576"/>
          <w:tab w:val="left" w:pos="864"/>
          <w:tab w:val="left" w:pos="1152"/>
          <w:tab w:val="decimal" w:pos="9360"/>
        </w:tabs>
        <w:rPr>
          <w:rFonts w:cs="Arial"/>
          <w:bCs/>
          <w:szCs w:val="20"/>
          <w:u w:val="single"/>
          <w:lang w:val="en-US"/>
        </w:rPr>
      </w:pPr>
    </w:p>
    <w:p w14:paraId="1FF25AC6" w14:textId="061E2ED3" w:rsidR="002E5257" w:rsidRPr="000B7A27" w:rsidRDefault="002E5257" w:rsidP="0087235B">
      <w:pPr>
        <w:tabs>
          <w:tab w:val="left" w:pos="576"/>
          <w:tab w:val="left" w:pos="864"/>
          <w:tab w:val="left" w:pos="1152"/>
          <w:tab w:val="decimal" w:pos="9360"/>
        </w:tabs>
        <w:rPr>
          <w:rFonts w:cs="Arial"/>
          <w:szCs w:val="20"/>
          <w:lang w:val="en-US"/>
        </w:rPr>
      </w:pPr>
    </w:p>
    <w:p w14:paraId="2F910F62" w14:textId="6A49AB4A" w:rsidR="002E5257" w:rsidRPr="000B7A27" w:rsidRDefault="002E5257" w:rsidP="0087235B">
      <w:pPr>
        <w:tabs>
          <w:tab w:val="left" w:pos="576"/>
          <w:tab w:val="left" w:pos="864"/>
          <w:tab w:val="left" w:pos="1152"/>
          <w:tab w:val="decimal" w:pos="9360"/>
        </w:tabs>
        <w:rPr>
          <w:rFonts w:cs="Arial"/>
          <w:szCs w:val="20"/>
          <w:lang w:val="en-US"/>
        </w:rPr>
      </w:pPr>
    </w:p>
    <w:p w14:paraId="6B07F7F1" w14:textId="4685F195" w:rsidR="00B32472" w:rsidRPr="000B7A27" w:rsidRDefault="00B32472" w:rsidP="0087235B">
      <w:pPr>
        <w:tabs>
          <w:tab w:val="left" w:pos="576"/>
          <w:tab w:val="left" w:pos="864"/>
          <w:tab w:val="left" w:pos="1152"/>
          <w:tab w:val="decimal" w:pos="9360"/>
        </w:tabs>
        <w:rPr>
          <w:bCs/>
          <w:iCs/>
          <w:lang w:val="en-US"/>
        </w:rPr>
      </w:pPr>
      <w:r w:rsidRPr="000B7A27">
        <w:rPr>
          <w:lang w:val="en-US"/>
        </w:rPr>
        <w:br w:type="page"/>
      </w:r>
    </w:p>
    <w:sdt>
      <w:sdtPr>
        <w:rPr>
          <w:rFonts w:eastAsiaTheme="minorEastAsia" w:cstheme="minorBidi"/>
          <w:color w:val="6C6351"/>
          <w:sz w:val="24"/>
          <w:szCs w:val="24"/>
          <w:shd w:val="clear" w:color="auto" w:fill="E6E6E6"/>
          <w:lang w:val="en-CA" w:eastAsia="en-US"/>
          <w14:textFill>
            <w14:solidFill>
              <w14:srgbClr w14:val="6C6351">
                <w14:lumMod w14:val="75000"/>
                <w14:lumOff w14:val="25000"/>
              </w14:srgbClr>
            </w14:solidFill>
          </w14:textFill>
        </w:rPr>
        <w:id w:val="-1019458389"/>
        <w:docPartObj>
          <w:docPartGallery w:val="Table of Contents"/>
          <w:docPartUnique/>
        </w:docPartObj>
      </w:sdtPr>
      <w:sdtEndPr>
        <w:rPr>
          <w:bCs/>
          <w:noProof/>
          <w:color w:val="302C24" w:themeColor="text1"/>
          <w14:textFill>
            <w14:solidFill>
              <w14:schemeClr w14:val="tx1">
                <w14:lumMod w14:val="75000"/>
                <w14:lumOff w14:val="25000"/>
                <w14:lumMod w14:val="75000"/>
                <w14:lumOff w14:val="25000"/>
              </w14:schemeClr>
            </w14:solidFill>
          </w14:textFill>
        </w:rPr>
      </w:sdtEndPr>
      <w:sdtContent>
        <w:p w14:paraId="2BBFD47C" w14:textId="77777777" w:rsidR="00817A2B" w:rsidRPr="006A3F20" w:rsidRDefault="00817A2B" w:rsidP="006A3F20">
          <w:pPr>
            <w:pStyle w:val="TOCHeading"/>
            <w:rPr>
              <w:rStyle w:val="Heading1Char"/>
              <w:lang w:val="en-CA"/>
            </w:rPr>
          </w:pPr>
          <w:r w:rsidRPr="006A3F20">
            <w:rPr>
              <w:rStyle w:val="Heading1Char"/>
              <w:szCs w:val="24"/>
            </w:rPr>
            <w:t>Table of Contents</w:t>
          </w:r>
        </w:p>
        <w:p w14:paraId="79475D4E" w14:textId="77777777" w:rsidR="001C6B7A" w:rsidRPr="006A3F20" w:rsidRDefault="001C6B7A" w:rsidP="0087235B">
          <w:pPr>
            <w:tabs>
              <w:tab w:val="left" w:pos="576"/>
              <w:tab w:val="left" w:pos="864"/>
              <w:tab w:val="left" w:pos="1152"/>
              <w:tab w:val="decimal" w:pos="9360"/>
            </w:tabs>
            <w:rPr>
              <w:color w:val="0070C0"/>
            </w:rPr>
          </w:pPr>
        </w:p>
        <w:p w14:paraId="26D3B034" w14:textId="3F2A6228" w:rsidR="005A75A1" w:rsidRPr="006A3F20" w:rsidRDefault="000D300C">
          <w:pPr>
            <w:pStyle w:val="TOC1"/>
            <w:rPr>
              <w:rFonts w:asciiTheme="minorHAnsi" w:hAnsiTheme="minorHAnsi"/>
              <w:b w:val="0"/>
              <w:color w:val="0070C0"/>
            </w:rPr>
          </w:pPr>
          <w:r w:rsidRPr="006A3F20">
            <w:rPr>
              <w:noProof w:val="0"/>
              <w:color w:val="0070C0"/>
              <w:shd w:val="clear" w:color="auto" w:fill="E6E6E6"/>
            </w:rPr>
            <w:fldChar w:fldCharType="begin"/>
          </w:r>
          <w:r w:rsidR="00817A2B" w:rsidRPr="006A3F20">
            <w:rPr>
              <w:color w:val="0070C0"/>
            </w:rPr>
            <w:instrText xml:space="preserve"> TOC \o "1-3" \h \z \u </w:instrText>
          </w:r>
          <w:r w:rsidRPr="006A3F20">
            <w:rPr>
              <w:noProof w:val="0"/>
              <w:color w:val="0070C0"/>
              <w:shd w:val="clear" w:color="auto" w:fill="E6E6E6"/>
            </w:rPr>
            <w:fldChar w:fldCharType="separate"/>
          </w:r>
          <w:hyperlink w:anchor="_Toc119488859" w:history="1">
            <w:r w:rsidR="005A75A1" w:rsidRPr="006A3F20">
              <w:rPr>
                <w:rStyle w:val="Hyperlink"/>
                <w:color w:val="0070C0"/>
              </w:rPr>
              <w:t>GENERAL INTRODUCTION TO THE PROGRAM</w:t>
            </w:r>
            <w:r w:rsidR="005A75A1" w:rsidRPr="006A3F20">
              <w:rPr>
                <w:webHidden/>
                <w:color w:val="0070C0"/>
              </w:rPr>
              <w:tab/>
            </w:r>
            <w:r w:rsidR="005A75A1" w:rsidRPr="006A3F20">
              <w:rPr>
                <w:webHidden/>
                <w:color w:val="0070C0"/>
              </w:rPr>
              <w:fldChar w:fldCharType="begin"/>
            </w:r>
            <w:r w:rsidR="005A75A1" w:rsidRPr="006A3F20">
              <w:rPr>
                <w:webHidden/>
                <w:color w:val="0070C0"/>
              </w:rPr>
              <w:instrText xml:space="preserve"> PAGEREF _Toc119488859 \h </w:instrText>
            </w:r>
            <w:r w:rsidR="005A75A1" w:rsidRPr="006A3F20">
              <w:rPr>
                <w:webHidden/>
                <w:color w:val="0070C0"/>
              </w:rPr>
            </w:r>
            <w:r w:rsidR="005A75A1" w:rsidRPr="006A3F20">
              <w:rPr>
                <w:webHidden/>
                <w:color w:val="0070C0"/>
              </w:rPr>
              <w:fldChar w:fldCharType="separate"/>
            </w:r>
            <w:r w:rsidR="008E3D21" w:rsidRPr="006A3F20">
              <w:rPr>
                <w:webHidden/>
                <w:color w:val="0070C0"/>
              </w:rPr>
              <w:t>3</w:t>
            </w:r>
            <w:r w:rsidR="005A75A1" w:rsidRPr="006A3F20">
              <w:rPr>
                <w:webHidden/>
                <w:color w:val="0070C0"/>
              </w:rPr>
              <w:fldChar w:fldCharType="end"/>
            </w:r>
          </w:hyperlink>
        </w:p>
        <w:p w14:paraId="221B89CB" w14:textId="590CC143" w:rsidR="005A75A1" w:rsidRPr="006A3F20" w:rsidRDefault="00000000">
          <w:pPr>
            <w:pStyle w:val="TOC2"/>
            <w:rPr>
              <w:rFonts w:asciiTheme="minorHAnsi" w:hAnsiTheme="minorHAnsi"/>
              <w:b w:val="0"/>
              <w:noProof/>
              <w:color w:val="0070C0"/>
              <w:sz w:val="24"/>
              <w:szCs w:val="24"/>
            </w:rPr>
          </w:pPr>
          <w:hyperlink w:anchor="_Toc119488860" w:history="1">
            <w:r w:rsidR="005A75A1" w:rsidRPr="006A3F20">
              <w:rPr>
                <w:rStyle w:val="Hyperlink"/>
                <w:noProof/>
                <w:color w:val="0070C0"/>
              </w:rPr>
              <w:t>Program Overview and Historical Context</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_Toc119488860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3</w:t>
            </w:r>
            <w:r w:rsidR="005A75A1" w:rsidRPr="006A3F20">
              <w:rPr>
                <w:noProof/>
                <w:webHidden/>
                <w:color w:val="0070C0"/>
              </w:rPr>
              <w:fldChar w:fldCharType="end"/>
            </w:r>
          </w:hyperlink>
        </w:p>
        <w:p w14:paraId="1581EE7D" w14:textId="51CF9795" w:rsidR="005A75A1" w:rsidRPr="006A3F20" w:rsidRDefault="00000000">
          <w:pPr>
            <w:pStyle w:val="TOC2"/>
            <w:rPr>
              <w:rFonts w:asciiTheme="minorHAnsi" w:hAnsiTheme="minorHAnsi"/>
              <w:b w:val="0"/>
              <w:noProof/>
              <w:color w:val="0070C0"/>
              <w:sz w:val="24"/>
              <w:szCs w:val="24"/>
            </w:rPr>
          </w:pPr>
          <w:hyperlink w:anchor="_Toc119488861" w:history="1">
            <w:r w:rsidR="005A75A1" w:rsidRPr="006A3F20">
              <w:rPr>
                <w:rStyle w:val="Hyperlink"/>
                <w:noProof/>
                <w:color w:val="0070C0"/>
              </w:rPr>
              <w:t>What does a Student Partner position entail?</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_Toc119488861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3</w:t>
            </w:r>
            <w:r w:rsidR="005A75A1" w:rsidRPr="006A3F20">
              <w:rPr>
                <w:noProof/>
                <w:webHidden/>
                <w:color w:val="0070C0"/>
              </w:rPr>
              <w:fldChar w:fldCharType="end"/>
            </w:r>
          </w:hyperlink>
        </w:p>
        <w:p w14:paraId="34A6FEAA" w14:textId="40EEBBDF" w:rsidR="005A75A1" w:rsidRPr="006A3F20" w:rsidRDefault="00000000">
          <w:pPr>
            <w:pStyle w:val="TOC2"/>
            <w:rPr>
              <w:rFonts w:asciiTheme="minorHAnsi" w:hAnsiTheme="minorHAnsi"/>
              <w:b w:val="0"/>
              <w:noProof/>
              <w:color w:val="0070C0"/>
              <w:sz w:val="24"/>
              <w:szCs w:val="24"/>
            </w:rPr>
          </w:pPr>
          <w:hyperlink w:anchor="_Toc119488862" w:history="1">
            <w:r w:rsidR="005A75A1" w:rsidRPr="006A3F20">
              <w:rPr>
                <w:rStyle w:val="Hyperlink"/>
                <w:noProof/>
                <w:color w:val="0070C0"/>
              </w:rPr>
              <w:t>Who is eligible to participate?</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_Toc119488862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3</w:t>
            </w:r>
            <w:r w:rsidR="005A75A1" w:rsidRPr="006A3F20">
              <w:rPr>
                <w:noProof/>
                <w:webHidden/>
                <w:color w:val="0070C0"/>
              </w:rPr>
              <w:fldChar w:fldCharType="end"/>
            </w:r>
          </w:hyperlink>
        </w:p>
        <w:p w14:paraId="05847DA7" w14:textId="0F2C9085" w:rsidR="005A75A1" w:rsidRPr="006A3F20" w:rsidRDefault="00000000">
          <w:pPr>
            <w:pStyle w:val="TOC2"/>
            <w:rPr>
              <w:rFonts w:asciiTheme="minorHAnsi" w:hAnsiTheme="minorHAnsi"/>
              <w:b w:val="0"/>
              <w:noProof/>
              <w:color w:val="0070C0"/>
              <w:sz w:val="24"/>
              <w:szCs w:val="24"/>
            </w:rPr>
          </w:pPr>
          <w:hyperlink w:anchor="_Toc119488863" w:history="1">
            <w:r w:rsidR="005A75A1" w:rsidRPr="006A3F20">
              <w:rPr>
                <w:rStyle w:val="Hyperlink"/>
                <w:noProof/>
                <w:color w:val="0070C0"/>
              </w:rPr>
              <w:t>What types of projects can be included in the Student Partners program?</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_Toc119488863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4</w:t>
            </w:r>
            <w:r w:rsidR="005A75A1" w:rsidRPr="006A3F20">
              <w:rPr>
                <w:noProof/>
                <w:webHidden/>
                <w:color w:val="0070C0"/>
              </w:rPr>
              <w:fldChar w:fldCharType="end"/>
            </w:r>
          </w:hyperlink>
        </w:p>
        <w:p w14:paraId="46D5247E" w14:textId="2610D587" w:rsidR="005A75A1" w:rsidRPr="006A3F20" w:rsidRDefault="00000000">
          <w:pPr>
            <w:pStyle w:val="TOC2"/>
            <w:rPr>
              <w:rFonts w:asciiTheme="minorHAnsi" w:hAnsiTheme="minorHAnsi"/>
              <w:b w:val="0"/>
              <w:noProof/>
              <w:color w:val="0070C0"/>
              <w:sz w:val="24"/>
              <w:szCs w:val="24"/>
            </w:rPr>
          </w:pPr>
          <w:hyperlink w:anchor="_Toc119488864" w:history="1">
            <w:r w:rsidR="005A75A1" w:rsidRPr="006A3F20">
              <w:rPr>
                <w:rStyle w:val="Hyperlink"/>
                <w:noProof/>
                <w:color w:val="0070C0"/>
              </w:rPr>
              <w:t>There are two alternative ways in which students can be involved as partners: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_Toc119488864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5</w:t>
            </w:r>
            <w:r w:rsidR="005A75A1" w:rsidRPr="006A3F20">
              <w:rPr>
                <w:noProof/>
                <w:webHidden/>
                <w:color w:val="0070C0"/>
              </w:rPr>
              <w:fldChar w:fldCharType="end"/>
            </w:r>
          </w:hyperlink>
        </w:p>
        <w:p w14:paraId="79E5D1C8" w14:textId="7CF01A86" w:rsidR="005A75A1" w:rsidRPr="006A3F20" w:rsidRDefault="00000000">
          <w:pPr>
            <w:pStyle w:val="TOC1"/>
            <w:rPr>
              <w:rFonts w:asciiTheme="minorHAnsi" w:hAnsiTheme="minorHAnsi"/>
              <w:b w:val="0"/>
              <w:color w:val="0070C0"/>
            </w:rPr>
          </w:pPr>
          <w:hyperlink w:anchor="_Toc119488865" w:history="1">
            <w:r w:rsidR="005A75A1" w:rsidRPr="006A3F20">
              <w:rPr>
                <w:rStyle w:val="Hyperlink"/>
                <w:color w:val="0070C0"/>
              </w:rPr>
              <w:t>PROTOCOL AND GUIDELINES: HOW TO HAVE A SUCCESSFUL PARTNERSHIP</w:t>
            </w:r>
            <w:r w:rsidR="005A75A1" w:rsidRPr="006A3F20">
              <w:rPr>
                <w:webHidden/>
                <w:color w:val="0070C0"/>
              </w:rPr>
              <w:tab/>
            </w:r>
            <w:r w:rsidR="005A75A1" w:rsidRPr="006A3F20">
              <w:rPr>
                <w:webHidden/>
                <w:color w:val="0070C0"/>
              </w:rPr>
              <w:fldChar w:fldCharType="begin"/>
            </w:r>
            <w:r w:rsidR="005A75A1" w:rsidRPr="006A3F20">
              <w:rPr>
                <w:webHidden/>
                <w:color w:val="0070C0"/>
              </w:rPr>
              <w:instrText xml:space="preserve"> PAGEREF _Toc119488865 \h </w:instrText>
            </w:r>
            <w:r w:rsidR="005A75A1" w:rsidRPr="006A3F20">
              <w:rPr>
                <w:webHidden/>
                <w:color w:val="0070C0"/>
              </w:rPr>
            </w:r>
            <w:r w:rsidR="005A75A1" w:rsidRPr="006A3F20">
              <w:rPr>
                <w:webHidden/>
                <w:color w:val="0070C0"/>
              </w:rPr>
              <w:fldChar w:fldCharType="separate"/>
            </w:r>
            <w:r w:rsidR="008E3D21" w:rsidRPr="006A3F20">
              <w:rPr>
                <w:webHidden/>
                <w:color w:val="0070C0"/>
              </w:rPr>
              <w:t>6</w:t>
            </w:r>
            <w:r w:rsidR="005A75A1" w:rsidRPr="006A3F20">
              <w:rPr>
                <w:webHidden/>
                <w:color w:val="0070C0"/>
              </w:rPr>
              <w:fldChar w:fldCharType="end"/>
            </w:r>
          </w:hyperlink>
        </w:p>
        <w:p w14:paraId="00ADE7F6" w14:textId="69243AAB" w:rsidR="005A75A1" w:rsidRPr="006A3F20" w:rsidRDefault="00000000">
          <w:pPr>
            <w:pStyle w:val="TOC2"/>
            <w:rPr>
              <w:rFonts w:asciiTheme="minorHAnsi" w:hAnsiTheme="minorHAnsi"/>
              <w:b w:val="0"/>
              <w:noProof/>
              <w:color w:val="0070C0"/>
              <w:sz w:val="24"/>
              <w:szCs w:val="24"/>
            </w:rPr>
          </w:pPr>
          <w:hyperlink w:anchor="_Toc119488866" w:history="1">
            <w:r w:rsidR="005A75A1" w:rsidRPr="006A3F20">
              <w:rPr>
                <w:rStyle w:val="Hyperlink"/>
                <w:noProof/>
                <w:color w:val="0070C0"/>
              </w:rPr>
              <w:t>Before the Project Begins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_Toc119488866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6</w:t>
            </w:r>
            <w:r w:rsidR="005A75A1" w:rsidRPr="006A3F20">
              <w:rPr>
                <w:noProof/>
                <w:webHidden/>
                <w:color w:val="0070C0"/>
              </w:rPr>
              <w:fldChar w:fldCharType="end"/>
            </w:r>
          </w:hyperlink>
        </w:p>
        <w:p w14:paraId="2AA8770D" w14:textId="0D9FBD53" w:rsidR="005A75A1" w:rsidRPr="006A3F20" w:rsidRDefault="00000000">
          <w:pPr>
            <w:pStyle w:val="TOC2"/>
            <w:rPr>
              <w:rFonts w:asciiTheme="minorHAnsi" w:hAnsiTheme="minorHAnsi"/>
              <w:b w:val="0"/>
              <w:noProof/>
              <w:color w:val="0070C0"/>
              <w:sz w:val="24"/>
              <w:szCs w:val="24"/>
            </w:rPr>
          </w:pPr>
          <w:hyperlink w:anchor="_Toc119488867" w:history="1">
            <w:r w:rsidR="005A75A1" w:rsidRPr="006A3F20">
              <w:rPr>
                <w:rStyle w:val="Hyperlink"/>
                <w:noProof/>
                <w:color w:val="0070C0"/>
              </w:rPr>
              <w:t>During the Project</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_Toc119488867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6</w:t>
            </w:r>
            <w:r w:rsidR="005A75A1" w:rsidRPr="006A3F20">
              <w:rPr>
                <w:noProof/>
                <w:webHidden/>
                <w:color w:val="0070C0"/>
              </w:rPr>
              <w:fldChar w:fldCharType="end"/>
            </w:r>
          </w:hyperlink>
        </w:p>
        <w:p w14:paraId="1BEBE76C" w14:textId="03E6E336" w:rsidR="005A75A1" w:rsidRPr="006A3F20" w:rsidRDefault="00000000">
          <w:pPr>
            <w:pStyle w:val="TOC2"/>
            <w:rPr>
              <w:rFonts w:asciiTheme="minorHAnsi" w:hAnsiTheme="minorHAnsi"/>
              <w:b w:val="0"/>
              <w:noProof/>
              <w:color w:val="0070C0"/>
              <w:sz w:val="24"/>
              <w:szCs w:val="24"/>
            </w:rPr>
          </w:pPr>
          <w:hyperlink w:anchor="_Toc119488868" w:history="1">
            <w:r w:rsidR="005A75A1" w:rsidRPr="006A3F20">
              <w:rPr>
                <w:rStyle w:val="Hyperlink"/>
                <w:noProof/>
                <w:color w:val="0070C0"/>
              </w:rPr>
              <w:t>After the Project / Partnership Has Ended</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_Toc119488868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7</w:t>
            </w:r>
            <w:r w:rsidR="005A75A1" w:rsidRPr="006A3F20">
              <w:rPr>
                <w:noProof/>
                <w:webHidden/>
                <w:color w:val="0070C0"/>
              </w:rPr>
              <w:fldChar w:fldCharType="end"/>
            </w:r>
          </w:hyperlink>
        </w:p>
        <w:p w14:paraId="4419D3F7" w14:textId="100F163D" w:rsidR="005A75A1" w:rsidRPr="006A3F20" w:rsidRDefault="00000000">
          <w:pPr>
            <w:pStyle w:val="TOC1"/>
            <w:rPr>
              <w:rFonts w:asciiTheme="minorHAnsi" w:hAnsiTheme="minorHAnsi"/>
              <w:b w:val="0"/>
              <w:color w:val="0070C0"/>
            </w:rPr>
          </w:pPr>
          <w:hyperlink w:anchor="_Toc119488869" w:history="1">
            <w:r w:rsidR="005A75A1" w:rsidRPr="006A3F20">
              <w:rPr>
                <w:rStyle w:val="Hyperlink"/>
                <w:color w:val="0070C0"/>
              </w:rPr>
              <w:t>PROCESSES AND PROCEDURES</w:t>
            </w:r>
            <w:r w:rsidR="005A75A1" w:rsidRPr="006A3F20">
              <w:rPr>
                <w:webHidden/>
                <w:color w:val="0070C0"/>
              </w:rPr>
              <w:tab/>
            </w:r>
            <w:r w:rsidR="005A75A1" w:rsidRPr="006A3F20">
              <w:rPr>
                <w:webHidden/>
                <w:color w:val="0070C0"/>
              </w:rPr>
              <w:fldChar w:fldCharType="begin"/>
            </w:r>
            <w:r w:rsidR="005A75A1" w:rsidRPr="006A3F20">
              <w:rPr>
                <w:webHidden/>
                <w:color w:val="0070C0"/>
              </w:rPr>
              <w:instrText xml:space="preserve"> PAGEREF _Toc119488869 \h </w:instrText>
            </w:r>
            <w:r w:rsidR="005A75A1" w:rsidRPr="006A3F20">
              <w:rPr>
                <w:webHidden/>
                <w:color w:val="0070C0"/>
              </w:rPr>
            </w:r>
            <w:r w:rsidR="005A75A1" w:rsidRPr="006A3F20">
              <w:rPr>
                <w:webHidden/>
                <w:color w:val="0070C0"/>
              </w:rPr>
              <w:fldChar w:fldCharType="separate"/>
            </w:r>
            <w:r w:rsidR="008E3D21" w:rsidRPr="006A3F20">
              <w:rPr>
                <w:webHidden/>
                <w:color w:val="0070C0"/>
              </w:rPr>
              <w:t>9</w:t>
            </w:r>
            <w:r w:rsidR="005A75A1" w:rsidRPr="006A3F20">
              <w:rPr>
                <w:webHidden/>
                <w:color w:val="0070C0"/>
              </w:rPr>
              <w:fldChar w:fldCharType="end"/>
            </w:r>
          </w:hyperlink>
        </w:p>
        <w:p w14:paraId="2DE595FE" w14:textId="0770F473" w:rsidR="005A75A1" w:rsidRPr="006A3F20" w:rsidRDefault="00000000">
          <w:pPr>
            <w:pStyle w:val="TOC2"/>
            <w:rPr>
              <w:rFonts w:asciiTheme="minorHAnsi" w:hAnsiTheme="minorHAnsi"/>
              <w:b w:val="0"/>
              <w:noProof/>
              <w:color w:val="0070C0"/>
              <w:sz w:val="24"/>
              <w:szCs w:val="24"/>
            </w:rPr>
          </w:pPr>
          <w:hyperlink w:anchor="_Toc119488870" w:history="1">
            <w:r w:rsidR="005A75A1" w:rsidRPr="006A3F20">
              <w:rPr>
                <w:rStyle w:val="Hyperlink"/>
                <w:noProof/>
                <w:color w:val="0070C0"/>
              </w:rPr>
              <w:t>Selecting Projects and Advertising Positions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_Toc119488870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9</w:t>
            </w:r>
            <w:r w:rsidR="005A75A1" w:rsidRPr="006A3F20">
              <w:rPr>
                <w:noProof/>
                <w:webHidden/>
                <w:color w:val="0070C0"/>
              </w:rPr>
              <w:fldChar w:fldCharType="end"/>
            </w:r>
          </w:hyperlink>
        </w:p>
        <w:p w14:paraId="5BB7F89B" w14:textId="7887DA35" w:rsidR="005A75A1" w:rsidRPr="006A3F20" w:rsidRDefault="00000000">
          <w:pPr>
            <w:pStyle w:val="TOC2"/>
            <w:rPr>
              <w:rFonts w:asciiTheme="minorHAnsi" w:hAnsiTheme="minorHAnsi"/>
              <w:b w:val="0"/>
              <w:noProof/>
              <w:color w:val="0070C0"/>
              <w:sz w:val="24"/>
              <w:szCs w:val="24"/>
            </w:rPr>
          </w:pPr>
          <w:hyperlink w:anchor="_Toc119488871" w:history="1">
            <w:r w:rsidR="005A75A1" w:rsidRPr="006A3F20">
              <w:rPr>
                <w:rStyle w:val="Hyperlink"/>
                <w:noProof/>
                <w:color w:val="0070C0"/>
              </w:rPr>
              <w:t>Call for Student Partner Projects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_Toc119488871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10</w:t>
            </w:r>
            <w:r w:rsidR="005A75A1" w:rsidRPr="006A3F20">
              <w:rPr>
                <w:noProof/>
                <w:webHidden/>
                <w:color w:val="0070C0"/>
              </w:rPr>
              <w:fldChar w:fldCharType="end"/>
            </w:r>
          </w:hyperlink>
        </w:p>
        <w:p w14:paraId="3BC92927" w14:textId="2C52C206" w:rsidR="005A75A1" w:rsidRPr="006A3F20" w:rsidRDefault="00000000">
          <w:pPr>
            <w:pStyle w:val="TOC2"/>
            <w:rPr>
              <w:rFonts w:asciiTheme="minorHAnsi" w:hAnsiTheme="minorHAnsi"/>
              <w:b w:val="0"/>
              <w:noProof/>
              <w:color w:val="0070C0"/>
              <w:sz w:val="24"/>
              <w:szCs w:val="24"/>
            </w:rPr>
          </w:pPr>
          <w:hyperlink w:anchor="_Toc119488872" w:history="1">
            <w:r w:rsidR="005A75A1" w:rsidRPr="006A3F20">
              <w:rPr>
                <w:rStyle w:val="Hyperlink"/>
                <w:noProof/>
                <w:color w:val="0070C0"/>
              </w:rPr>
              <w:t>Project Selection Process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_Toc119488872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10</w:t>
            </w:r>
            <w:r w:rsidR="005A75A1" w:rsidRPr="006A3F20">
              <w:rPr>
                <w:noProof/>
                <w:webHidden/>
                <w:color w:val="0070C0"/>
              </w:rPr>
              <w:fldChar w:fldCharType="end"/>
            </w:r>
          </w:hyperlink>
        </w:p>
        <w:p w14:paraId="2F3C84A7" w14:textId="641D9FCC" w:rsidR="005A75A1" w:rsidRPr="006A3F20" w:rsidRDefault="00000000">
          <w:pPr>
            <w:pStyle w:val="TOC2"/>
            <w:rPr>
              <w:rFonts w:asciiTheme="minorHAnsi" w:hAnsiTheme="minorHAnsi"/>
              <w:b w:val="0"/>
              <w:noProof/>
              <w:color w:val="0070C0"/>
              <w:sz w:val="24"/>
              <w:szCs w:val="24"/>
            </w:rPr>
          </w:pPr>
          <w:hyperlink w:anchor="_Toc119488873" w:history="1">
            <w:r w:rsidR="005A75A1" w:rsidRPr="006A3F20">
              <w:rPr>
                <w:rStyle w:val="Hyperlink"/>
                <w:noProof/>
                <w:color w:val="0070C0"/>
              </w:rPr>
              <w:t>Call for Student Applications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_Toc119488873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11</w:t>
            </w:r>
            <w:r w:rsidR="005A75A1" w:rsidRPr="006A3F20">
              <w:rPr>
                <w:noProof/>
                <w:webHidden/>
                <w:color w:val="0070C0"/>
              </w:rPr>
              <w:fldChar w:fldCharType="end"/>
            </w:r>
          </w:hyperlink>
        </w:p>
        <w:p w14:paraId="3FB9B915" w14:textId="070E0341" w:rsidR="005A75A1" w:rsidRPr="006A3F20" w:rsidRDefault="00000000">
          <w:pPr>
            <w:pStyle w:val="TOC2"/>
            <w:rPr>
              <w:rFonts w:asciiTheme="minorHAnsi" w:hAnsiTheme="minorHAnsi"/>
              <w:b w:val="0"/>
              <w:noProof/>
              <w:color w:val="0070C0"/>
              <w:sz w:val="24"/>
              <w:szCs w:val="24"/>
            </w:rPr>
          </w:pPr>
          <w:hyperlink w:anchor="_Toc119488874" w:history="1">
            <w:r w:rsidR="005A75A1" w:rsidRPr="006A3F20">
              <w:rPr>
                <w:rStyle w:val="Hyperlink"/>
                <w:noProof/>
                <w:color w:val="0070C0"/>
              </w:rPr>
              <w:t>Student Selection Process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_Toc119488874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11</w:t>
            </w:r>
            <w:r w:rsidR="005A75A1" w:rsidRPr="006A3F20">
              <w:rPr>
                <w:noProof/>
                <w:webHidden/>
                <w:color w:val="0070C0"/>
              </w:rPr>
              <w:fldChar w:fldCharType="end"/>
            </w:r>
          </w:hyperlink>
        </w:p>
        <w:p w14:paraId="52FE403B" w14:textId="783DF457" w:rsidR="005A75A1" w:rsidRPr="006A3F20" w:rsidRDefault="00000000">
          <w:pPr>
            <w:pStyle w:val="TOC1"/>
            <w:rPr>
              <w:rFonts w:asciiTheme="minorHAnsi" w:hAnsiTheme="minorHAnsi"/>
              <w:b w:val="0"/>
              <w:color w:val="0070C0"/>
            </w:rPr>
          </w:pPr>
          <w:hyperlink w:anchor="_Toc119488875" w:history="1">
            <w:r w:rsidR="005A75A1" w:rsidRPr="006A3F20">
              <w:rPr>
                <w:rStyle w:val="Hyperlink"/>
                <w:color w:val="0070C0"/>
              </w:rPr>
              <w:t>COMPENSATION &amp; PRACTICALITIES</w:t>
            </w:r>
            <w:r w:rsidR="005A75A1" w:rsidRPr="006A3F20">
              <w:rPr>
                <w:webHidden/>
                <w:color w:val="0070C0"/>
              </w:rPr>
              <w:tab/>
            </w:r>
            <w:r w:rsidR="005A75A1" w:rsidRPr="006A3F20">
              <w:rPr>
                <w:webHidden/>
                <w:color w:val="0070C0"/>
              </w:rPr>
              <w:fldChar w:fldCharType="begin"/>
            </w:r>
            <w:r w:rsidR="005A75A1" w:rsidRPr="006A3F20">
              <w:rPr>
                <w:webHidden/>
                <w:color w:val="0070C0"/>
              </w:rPr>
              <w:instrText xml:space="preserve"> PAGEREF _Toc119488875 \h </w:instrText>
            </w:r>
            <w:r w:rsidR="005A75A1" w:rsidRPr="006A3F20">
              <w:rPr>
                <w:webHidden/>
                <w:color w:val="0070C0"/>
              </w:rPr>
            </w:r>
            <w:r w:rsidR="005A75A1" w:rsidRPr="006A3F20">
              <w:rPr>
                <w:webHidden/>
                <w:color w:val="0070C0"/>
              </w:rPr>
              <w:fldChar w:fldCharType="separate"/>
            </w:r>
            <w:r w:rsidR="008E3D21" w:rsidRPr="006A3F20">
              <w:rPr>
                <w:webHidden/>
                <w:color w:val="0070C0"/>
              </w:rPr>
              <w:t>11</w:t>
            </w:r>
            <w:r w:rsidR="005A75A1" w:rsidRPr="006A3F20">
              <w:rPr>
                <w:webHidden/>
                <w:color w:val="0070C0"/>
              </w:rPr>
              <w:fldChar w:fldCharType="end"/>
            </w:r>
          </w:hyperlink>
        </w:p>
        <w:p w14:paraId="7EF2FCF5" w14:textId="517B0EFA" w:rsidR="005A75A1" w:rsidRPr="006A3F20" w:rsidRDefault="00000000">
          <w:pPr>
            <w:pStyle w:val="TOC1"/>
            <w:rPr>
              <w:rFonts w:asciiTheme="minorHAnsi" w:hAnsiTheme="minorHAnsi"/>
              <w:b w:val="0"/>
              <w:color w:val="0070C0"/>
            </w:rPr>
          </w:pPr>
          <w:hyperlink w:anchor="_Toc119488876" w:history="1">
            <w:r w:rsidR="005A75A1" w:rsidRPr="006A3F20">
              <w:rPr>
                <w:rStyle w:val="Hyperlink"/>
                <w:color w:val="0070C0"/>
              </w:rPr>
              <w:t>MAKING THE MOST OF YOUR STUDENT PARTNER EXPERIENCE</w:t>
            </w:r>
            <w:r w:rsidR="005A75A1" w:rsidRPr="006A3F20">
              <w:rPr>
                <w:webHidden/>
                <w:color w:val="0070C0"/>
              </w:rPr>
              <w:tab/>
            </w:r>
            <w:r w:rsidR="005A75A1" w:rsidRPr="006A3F20">
              <w:rPr>
                <w:webHidden/>
                <w:color w:val="0070C0"/>
              </w:rPr>
              <w:fldChar w:fldCharType="begin"/>
            </w:r>
            <w:r w:rsidR="005A75A1" w:rsidRPr="006A3F20">
              <w:rPr>
                <w:webHidden/>
                <w:color w:val="0070C0"/>
              </w:rPr>
              <w:instrText xml:space="preserve"> PAGEREF _Toc119488876 \h </w:instrText>
            </w:r>
            <w:r w:rsidR="005A75A1" w:rsidRPr="006A3F20">
              <w:rPr>
                <w:webHidden/>
                <w:color w:val="0070C0"/>
              </w:rPr>
            </w:r>
            <w:r w:rsidR="005A75A1" w:rsidRPr="006A3F20">
              <w:rPr>
                <w:webHidden/>
                <w:color w:val="0070C0"/>
              </w:rPr>
              <w:fldChar w:fldCharType="separate"/>
            </w:r>
            <w:r w:rsidR="008E3D21" w:rsidRPr="006A3F20">
              <w:rPr>
                <w:webHidden/>
                <w:color w:val="0070C0"/>
              </w:rPr>
              <w:t>12</w:t>
            </w:r>
            <w:r w:rsidR="005A75A1" w:rsidRPr="006A3F20">
              <w:rPr>
                <w:webHidden/>
                <w:color w:val="0070C0"/>
              </w:rPr>
              <w:fldChar w:fldCharType="end"/>
            </w:r>
          </w:hyperlink>
        </w:p>
        <w:p w14:paraId="4ADF47ED" w14:textId="54B734AE" w:rsidR="005A75A1" w:rsidRPr="006A3F20" w:rsidRDefault="00000000">
          <w:pPr>
            <w:pStyle w:val="TOC2"/>
            <w:rPr>
              <w:rFonts w:asciiTheme="minorHAnsi" w:hAnsiTheme="minorHAnsi"/>
              <w:b w:val="0"/>
              <w:noProof/>
              <w:color w:val="0070C0"/>
              <w:sz w:val="24"/>
              <w:szCs w:val="24"/>
            </w:rPr>
          </w:pPr>
          <w:hyperlink w:anchor="_Toc119488877" w:history="1">
            <w:r w:rsidR="005A75A1" w:rsidRPr="006A3F20">
              <w:rPr>
                <w:rStyle w:val="Hyperlink"/>
                <w:noProof/>
                <w:color w:val="0070C0"/>
              </w:rPr>
              <w:t>Establishing Goals and Relationships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_Toc119488877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12</w:t>
            </w:r>
            <w:r w:rsidR="005A75A1" w:rsidRPr="006A3F20">
              <w:rPr>
                <w:noProof/>
                <w:webHidden/>
                <w:color w:val="0070C0"/>
              </w:rPr>
              <w:fldChar w:fldCharType="end"/>
            </w:r>
          </w:hyperlink>
        </w:p>
        <w:p w14:paraId="72D731ED" w14:textId="7CC2B66B" w:rsidR="005A75A1" w:rsidRPr="006A3F20" w:rsidRDefault="00000000">
          <w:pPr>
            <w:pStyle w:val="TOC2"/>
            <w:rPr>
              <w:rFonts w:asciiTheme="minorHAnsi" w:hAnsiTheme="minorHAnsi"/>
              <w:b w:val="0"/>
              <w:noProof/>
              <w:color w:val="0070C0"/>
              <w:sz w:val="24"/>
              <w:szCs w:val="24"/>
            </w:rPr>
          </w:pPr>
          <w:hyperlink w:anchor="_Toc119488878" w:history="1">
            <w:r w:rsidR="005A75A1" w:rsidRPr="006A3F20">
              <w:rPr>
                <w:rStyle w:val="Hyperlink"/>
                <w:noProof/>
                <w:color w:val="0070C0"/>
              </w:rPr>
              <w:t>Communication and Accountability</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_Toc119488878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12</w:t>
            </w:r>
            <w:r w:rsidR="005A75A1" w:rsidRPr="006A3F20">
              <w:rPr>
                <w:noProof/>
                <w:webHidden/>
                <w:color w:val="0070C0"/>
              </w:rPr>
              <w:fldChar w:fldCharType="end"/>
            </w:r>
          </w:hyperlink>
        </w:p>
        <w:p w14:paraId="44A34157" w14:textId="0B6AA54A" w:rsidR="005A75A1" w:rsidRPr="006A3F20" w:rsidRDefault="00000000">
          <w:pPr>
            <w:pStyle w:val="TOC2"/>
            <w:rPr>
              <w:rFonts w:asciiTheme="minorHAnsi" w:hAnsiTheme="minorHAnsi"/>
              <w:b w:val="0"/>
              <w:noProof/>
              <w:color w:val="0070C0"/>
              <w:sz w:val="24"/>
              <w:szCs w:val="24"/>
            </w:rPr>
          </w:pPr>
          <w:hyperlink w:anchor="_Toc119488879" w:history="1">
            <w:r w:rsidR="005A75A1" w:rsidRPr="006A3F20">
              <w:rPr>
                <w:rStyle w:val="Hyperlink"/>
                <w:noProof/>
                <w:color w:val="0070C0"/>
              </w:rPr>
              <w:t>Making the Most of Your Partnership Experience</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_Toc119488879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13</w:t>
            </w:r>
            <w:r w:rsidR="005A75A1" w:rsidRPr="006A3F20">
              <w:rPr>
                <w:noProof/>
                <w:webHidden/>
                <w:color w:val="0070C0"/>
              </w:rPr>
              <w:fldChar w:fldCharType="end"/>
            </w:r>
          </w:hyperlink>
        </w:p>
        <w:p w14:paraId="460E8457" w14:textId="3E642194" w:rsidR="005A75A1" w:rsidRPr="006A3F20" w:rsidRDefault="00000000">
          <w:pPr>
            <w:pStyle w:val="TOC1"/>
            <w:rPr>
              <w:rFonts w:asciiTheme="minorHAnsi" w:hAnsiTheme="minorHAnsi"/>
              <w:b w:val="0"/>
              <w:color w:val="0070C0"/>
            </w:rPr>
          </w:pPr>
          <w:hyperlink w:anchor="_Toc119488880" w:history="1">
            <w:r w:rsidR="005A75A1" w:rsidRPr="006A3F20">
              <w:rPr>
                <w:rStyle w:val="Hyperlink"/>
                <w:color w:val="0070C0"/>
              </w:rPr>
              <w:t>APPENDICES</w:t>
            </w:r>
            <w:r w:rsidR="005A75A1" w:rsidRPr="006A3F20">
              <w:rPr>
                <w:webHidden/>
                <w:color w:val="0070C0"/>
              </w:rPr>
              <w:tab/>
            </w:r>
            <w:r w:rsidR="005A75A1" w:rsidRPr="006A3F20">
              <w:rPr>
                <w:webHidden/>
                <w:color w:val="0070C0"/>
              </w:rPr>
              <w:fldChar w:fldCharType="begin"/>
            </w:r>
            <w:r w:rsidR="005A75A1" w:rsidRPr="006A3F20">
              <w:rPr>
                <w:webHidden/>
                <w:color w:val="0070C0"/>
              </w:rPr>
              <w:instrText xml:space="preserve"> PAGEREF _Toc119488880 \h </w:instrText>
            </w:r>
            <w:r w:rsidR="005A75A1" w:rsidRPr="006A3F20">
              <w:rPr>
                <w:webHidden/>
                <w:color w:val="0070C0"/>
              </w:rPr>
            </w:r>
            <w:r w:rsidR="005A75A1" w:rsidRPr="006A3F20">
              <w:rPr>
                <w:webHidden/>
                <w:color w:val="0070C0"/>
              </w:rPr>
              <w:fldChar w:fldCharType="separate"/>
            </w:r>
            <w:r w:rsidR="008E3D21" w:rsidRPr="006A3F20">
              <w:rPr>
                <w:webHidden/>
                <w:color w:val="0070C0"/>
              </w:rPr>
              <w:t>15</w:t>
            </w:r>
            <w:r w:rsidR="005A75A1" w:rsidRPr="006A3F20">
              <w:rPr>
                <w:webHidden/>
                <w:color w:val="0070C0"/>
              </w:rPr>
              <w:fldChar w:fldCharType="end"/>
            </w:r>
          </w:hyperlink>
        </w:p>
        <w:p w14:paraId="35F7E05D" w14:textId="6CE72828" w:rsidR="005A75A1" w:rsidRPr="006A3F20" w:rsidRDefault="00000000">
          <w:pPr>
            <w:pStyle w:val="TOC2"/>
            <w:rPr>
              <w:rFonts w:asciiTheme="minorHAnsi" w:hAnsiTheme="minorHAnsi"/>
              <w:b w:val="0"/>
              <w:noProof/>
              <w:color w:val="0070C0"/>
              <w:sz w:val="24"/>
              <w:szCs w:val="24"/>
            </w:rPr>
          </w:pPr>
          <w:hyperlink w:anchor="_Toc119488881" w:history="1">
            <w:r w:rsidR="005A75A1" w:rsidRPr="006A3F20">
              <w:rPr>
                <w:rStyle w:val="Hyperlink"/>
                <w:noProof/>
                <w:color w:val="0070C0"/>
              </w:rPr>
              <w:t>APPENDIX 1—Recommendations from the Literature on Staff-Student Partnerships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_Toc119488881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15</w:t>
            </w:r>
            <w:r w:rsidR="005A75A1" w:rsidRPr="006A3F20">
              <w:rPr>
                <w:noProof/>
                <w:webHidden/>
                <w:color w:val="0070C0"/>
              </w:rPr>
              <w:fldChar w:fldCharType="end"/>
            </w:r>
          </w:hyperlink>
        </w:p>
        <w:p w14:paraId="016712B3" w14:textId="4B59D7F4" w:rsidR="005A75A1" w:rsidRPr="006A3F20" w:rsidRDefault="00000000">
          <w:pPr>
            <w:pStyle w:val="TOC3"/>
            <w:tabs>
              <w:tab w:val="right" w:leader="dot" w:pos="9350"/>
            </w:tabs>
            <w:rPr>
              <w:rFonts w:asciiTheme="minorHAnsi" w:hAnsiTheme="minorHAnsi"/>
              <w:noProof/>
              <w:color w:val="0070C0"/>
              <w:sz w:val="24"/>
              <w:szCs w:val="24"/>
            </w:rPr>
          </w:pPr>
          <w:hyperlink w:anchor="_Toc119488882" w:history="1">
            <w:r w:rsidR="005A75A1" w:rsidRPr="006A3F20">
              <w:rPr>
                <w:rStyle w:val="Hyperlink"/>
                <w:noProof/>
                <w:color w:val="0070C0"/>
              </w:rPr>
              <w:t>How do we define partnership?</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_Toc119488882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15</w:t>
            </w:r>
            <w:r w:rsidR="005A75A1" w:rsidRPr="006A3F20">
              <w:rPr>
                <w:noProof/>
                <w:webHidden/>
                <w:color w:val="0070C0"/>
              </w:rPr>
              <w:fldChar w:fldCharType="end"/>
            </w:r>
          </w:hyperlink>
        </w:p>
        <w:p w14:paraId="6A45185E" w14:textId="41D4D1E1" w:rsidR="005A75A1" w:rsidRPr="006A3F20" w:rsidRDefault="00000000">
          <w:pPr>
            <w:pStyle w:val="TOC3"/>
            <w:tabs>
              <w:tab w:val="right" w:leader="dot" w:pos="9350"/>
            </w:tabs>
            <w:rPr>
              <w:rFonts w:asciiTheme="minorHAnsi" w:hAnsiTheme="minorHAnsi"/>
              <w:noProof/>
              <w:color w:val="0070C0"/>
              <w:sz w:val="24"/>
              <w:szCs w:val="24"/>
            </w:rPr>
          </w:pPr>
          <w:hyperlink w:anchor="_Toc119488883" w:history="1">
            <w:r w:rsidR="005A75A1" w:rsidRPr="006A3F20">
              <w:rPr>
                <w:rStyle w:val="Hyperlink"/>
                <w:noProof/>
                <w:color w:val="0070C0"/>
              </w:rPr>
              <w:t>Benefits of Partnership</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_Toc119488883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15</w:t>
            </w:r>
            <w:r w:rsidR="005A75A1" w:rsidRPr="006A3F20">
              <w:rPr>
                <w:noProof/>
                <w:webHidden/>
                <w:color w:val="0070C0"/>
              </w:rPr>
              <w:fldChar w:fldCharType="end"/>
            </w:r>
          </w:hyperlink>
        </w:p>
        <w:p w14:paraId="77C4C8F4" w14:textId="23CA4446" w:rsidR="005A75A1" w:rsidRPr="006A3F20" w:rsidRDefault="00000000">
          <w:pPr>
            <w:pStyle w:val="TOC3"/>
            <w:tabs>
              <w:tab w:val="right" w:leader="dot" w:pos="9350"/>
            </w:tabs>
            <w:rPr>
              <w:rFonts w:asciiTheme="minorHAnsi" w:hAnsiTheme="minorHAnsi"/>
              <w:noProof/>
              <w:color w:val="0070C0"/>
              <w:sz w:val="24"/>
              <w:szCs w:val="24"/>
            </w:rPr>
          </w:pPr>
          <w:hyperlink w:anchor="_Toc119488884" w:history="1">
            <w:r w:rsidR="005A75A1" w:rsidRPr="006A3F20">
              <w:rPr>
                <w:rStyle w:val="Hyperlink"/>
                <w:noProof/>
                <w:color w:val="0070C0"/>
              </w:rPr>
              <w:t>Challenges in Partnership</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_Toc119488884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16</w:t>
            </w:r>
            <w:r w:rsidR="005A75A1" w:rsidRPr="006A3F20">
              <w:rPr>
                <w:noProof/>
                <w:webHidden/>
                <w:color w:val="0070C0"/>
              </w:rPr>
              <w:fldChar w:fldCharType="end"/>
            </w:r>
          </w:hyperlink>
        </w:p>
        <w:p w14:paraId="535E3924" w14:textId="1CF831B3" w:rsidR="005A75A1" w:rsidRPr="006A3F20" w:rsidRDefault="00000000">
          <w:pPr>
            <w:pStyle w:val="TOC3"/>
            <w:tabs>
              <w:tab w:val="right" w:leader="dot" w:pos="9350"/>
            </w:tabs>
            <w:rPr>
              <w:rFonts w:asciiTheme="minorHAnsi" w:hAnsiTheme="minorHAnsi"/>
              <w:noProof/>
              <w:color w:val="0070C0"/>
              <w:sz w:val="24"/>
              <w:szCs w:val="24"/>
            </w:rPr>
          </w:pPr>
          <w:hyperlink w:anchor="_Toc119488885" w:history="1">
            <w:r w:rsidR="005A75A1" w:rsidRPr="006A3F20">
              <w:rPr>
                <w:rStyle w:val="Hyperlink"/>
                <w:noProof/>
                <w:color w:val="0070C0"/>
              </w:rPr>
              <w:t>Navigating Power Relationships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_Toc119488885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16</w:t>
            </w:r>
            <w:r w:rsidR="005A75A1" w:rsidRPr="006A3F20">
              <w:rPr>
                <w:noProof/>
                <w:webHidden/>
                <w:color w:val="0070C0"/>
              </w:rPr>
              <w:fldChar w:fldCharType="end"/>
            </w:r>
          </w:hyperlink>
        </w:p>
        <w:p w14:paraId="60C307B2" w14:textId="21C7715D" w:rsidR="005A75A1" w:rsidRPr="006A3F20" w:rsidRDefault="00000000">
          <w:pPr>
            <w:pStyle w:val="TOC3"/>
            <w:tabs>
              <w:tab w:val="right" w:leader="dot" w:pos="9350"/>
            </w:tabs>
            <w:rPr>
              <w:rFonts w:asciiTheme="minorHAnsi" w:hAnsiTheme="minorHAnsi"/>
              <w:noProof/>
              <w:color w:val="0070C0"/>
              <w:sz w:val="24"/>
              <w:szCs w:val="24"/>
            </w:rPr>
          </w:pPr>
          <w:hyperlink w:anchor="_Toc119488886" w:history="1">
            <w:r w:rsidR="005A75A1" w:rsidRPr="006A3F20">
              <w:rPr>
                <w:rStyle w:val="Hyperlink"/>
                <w:noProof/>
                <w:color w:val="0070C0"/>
              </w:rPr>
              <w:t>Inclusivity and Diversity</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_Toc119488886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16</w:t>
            </w:r>
            <w:r w:rsidR="005A75A1" w:rsidRPr="006A3F20">
              <w:rPr>
                <w:noProof/>
                <w:webHidden/>
                <w:color w:val="0070C0"/>
              </w:rPr>
              <w:fldChar w:fldCharType="end"/>
            </w:r>
          </w:hyperlink>
        </w:p>
        <w:p w14:paraId="350B2DE7" w14:textId="19A4D127" w:rsidR="005A75A1" w:rsidRPr="006A3F20" w:rsidRDefault="00000000">
          <w:pPr>
            <w:pStyle w:val="TOC3"/>
            <w:tabs>
              <w:tab w:val="right" w:leader="dot" w:pos="9350"/>
            </w:tabs>
            <w:rPr>
              <w:rFonts w:asciiTheme="minorHAnsi" w:hAnsiTheme="minorHAnsi"/>
              <w:noProof/>
              <w:color w:val="0070C0"/>
              <w:sz w:val="24"/>
              <w:szCs w:val="24"/>
            </w:rPr>
          </w:pPr>
          <w:hyperlink w:anchor="_Toc119488887" w:history="1">
            <w:r w:rsidR="005A75A1" w:rsidRPr="006A3F20">
              <w:rPr>
                <w:rStyle w:val="Hyperlink"/>
                <w:noProof/>
                <w:color w:val="0070C0"/>
              </w:rPr>
              <w:t>Time and Sustainability</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_Toc119488887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17</w:t>
            </w:r>
            <w:r w:rsidR="005A75A1" w:rsidRPr="006A3F20">
              <w:rPr>
                <w:noProof/>
                <w:webHidden/>
                <w:color w:val="0070C0"/>
              </w:rPr>
              <w:fldChar w:fldCharType="end"/>
            </w:r>
          </w:hyperlink>
        </w:p>
        <w:p w14:paraId="08ECC286" w14:textId="1514AEA9" w:rsidR="005A75A1" w:rsidRPr="006A3F20" w:rsidRDefault="00000000">
          <w:pPr>
            <w:pStyle w:val="TOC3"/>
            <w:tabs>
              <w:tab w:val="right" w:leader="dot" w:pos="9350"/>
            </w:tabs>
            <w:rPr>
              <w:rFonts w:asciiTheme="minorHAnsi" w:hAnsiTheme="minorHAnsi"/>
              <w:noProof/>
              <w:color w:val="0070C0"/>
              <w:sz w:val="24"/>
              <w:szCs w:val="24"/>
            </w:rPr>
          </w:pPr>
          <w:hyperlink w:anchor="_Toc119488888" w:history="1">
            <w:r w:rsidR="005A75A1" w:rsidRPr="006A3F20">
              <w:rPr>
                <w:rStyle w:val="Hyperlink"/>
                <w:noProof/>
                <w:color w:val="0070C0"/>
              </w:rPr>
              <w:t>Recommendations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_Toc119488888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17</w:t>
            </w:r>
            <w:r w:rsidR="005A75A1" w:rsidRPr="006A3F20">
              <w:rPr>
                <w:noProof/>
                <w:webHidden/>
                <w:color w:val="0070C0"/>
              </w:rPr>
              <w:fldChar w:fldCharType="end"/>
            </w:r>
          </w:hyperlink>
        </w:p>
        <w:p w14:paraId="7DEF4CB8" w14:textId="6DAA0ADE" w:rsidR="005A75A1" w:rsidRPr="006A3F20" w:rsidRDefault="00000000">
          <w:pPr>
            <w:pStyle w:val="TOC3"/>
            <w:tabs>
              <w:tab w:val="right" w:leader="dot" w:pos="9350"/>
            </w:tabs>
            <w:rPr>
              <w:rFonts w:asciiTheme="minorHAnsi" w:hAnsiTheme="minorHAnsi"/>
              <w:noProof/>
              <w:color w:val="0070C0"/>
              <w:sz w:val="24"/>
              <w:szCs w:val="24"/>
            </w:rPr>
          </w:pPr>
          <w:hyperlink w:anchor="_Toc119488889" w:history="1">
            <w:r w:rsidR="005A75A1" w:rsidRPr="006A3F20">
              <w:rPr>
                <w:rStyle w:val="Hyperlink"/>
                <w:noProof/>
                <w:color w:val="0070C0"/>
              </w:rPr>
              <w:t>References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_Toc119488889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19</w:t>
            </w:r>
            <w:r w:rsidR="005A75A1" w:rsidRPr="006A3F20">
              <w:rPr>
                <w:noProof/>
                <w:webHidden/>
                <w:color w:val="0070C0"/>
              </w:rPr>
              <w:fldChar w:fldCharType="end"/>
            </w:r>
          </w:hyperlink>
        </w:p>
        <w:p w14:paraId="605F17F7" w14:textId="4B6A5102" w:rsidR="005A75A1" w:rsidRPr="006A3F20" w:rsidRDefault="00000000">
          <w:pPr>
            <w:pStyle w:val="TOC2"/>
            <w:rPr>
              <w:rFonts w:asciiTheme="minorHAnsi" w:hAnsiTheme="minorHAnsi"/>
              <w:b w:val="0"/>
              <w:noProof/>
              <w:color w:val="0070C0"/>
              <w:sz w:val="24"/>
              <w:szCs w:val="24"/>
            </w:rPr>
          </w:pPr>
          <w:hyperlink w:anchor="_Toc119488890" w:history="1">
            <w:r w:rsidR="005A75A1" w:rsidRPr="006A3F20">
              <w:rPr>
                <w:rStyle w:val="Hyperlink"/>
                <w:noProof/>
                <w:color w:val="0070C0"/>
              </w:rPr>
              <w:t>APPENDIX 2—First Meeting Document</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_Toc119488890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21</w:t>
            </w:r>
            <w:r w:rsidR="005A75A1" w:rsidRPr="006A3F20">
              <w:rPr>
                <w:noProof/>
                <w:webHidden/>
                <w:color w:val="0070C0"/>
              </w:rPr>
              <w:fldChar w:fldCharType="end"/>
            </w:r>
          </w:hyperlink>
        </w:p>
        <w:p w14:paraId="3B2758F0" w14:textId="0072B1A4" w:rsidR="005A75A1" w:rsidRPr="006A3F20" w:rsidRDefault="00000000">
          <w:pPr>
            <w:pStyle w:val="TOC3"/>
            <w:tabs>
              <w:tab w:val="right" w:leader="dot" w:pos="9350"/>
            </w:tabs>
            <w:rPr>
              <w:rFonts w:asciiTheme="minorHAnsi" w:hAnsiTheme="minorHAnsi"/>
              <w:noProof/>
              <w:color w:val="0070C0"/>
              <w:sz w:val="24"/>
              <w:szCs w:val="24"/>
            </w:rPr>
          </w:pPr>
          <w:hyperlink w:anchor="_Toc119488891" w:history="1">
            <w:r w:rsidR="005A75A1" w:rsidRPr="006A3F20">
              <w:rPr>
                <w:rStyle w:val="Hyperlink"/>
                <w:noProof/>
                <w:color w:val="0070C0"/>
              </w:rPr>
              <w:t>Potential Agenda Items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_Toc119488891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21</w:t>
            </w:r>
            <w:r w:rsidR="005A75A1" w:rsidRPr="006A3F20">
              <w:rPr>
                <w:noProof/>
                <w:webHidden/>
                <w:color w:val="0070C0"/>
              </w:rPr>
              <w:fldChar w:fldCharType="end"/>
            </w:r>
          </w:hyperlink>
        </w:p>
        <w:p w14:paraId="6F8BD2D7" w14:textId="5AB114C0" w:rsidR="005A75A1" w:rsidRPr="006A3F20" w:rsidRDefault="00000000">
          <w:pPr>
            <w:pStyle w:val="TOC2"/>
            <w:rPr>
              <w:rFonts w:asciiTheme="minorHAnsi" w:hAnsiTheme="minorHAnsi"/>
              <w:b w:val="0"/>
              <w:noProof/>
              <w:color w:val="0070C0"/>
              <w:sz w:val="24"/>
              <w:szCs w:val="24"/>
            </w:rPr>
          </w:pPr>
          <w:hyperlink w:anchor="_Toc119488892" w:history="1">
            <w:r w:rsidR="005A75A1" w:rsidRPr="006A3F20">
              <w:rPr>
                <w:rStyle w:val="Hyperlink"/>
                <w:noProof/>
                <w:color w:val="0070C0"/>
              </w:rPr>
              <w:t>APPENDIX 3—Further Resources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_Toc119488892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23</w:t>
            </w:r>
            <w:r w:rsidR="005A75A1" w:rsidRPr="006A3F20">
              <w:rPr>
                <w:noProof/>
                <w:webHidden/>
                <w:color w:val="0070C0"/>
              </w:rPr>
              <w:fldChar w:fldCharType="end"/>
            </w:r>
          </w:hyperlink>
        </w:p>
        <w:p w14:paraId="62247245" w14:textId="53A29628" w:rsidR="005A75A1" w:rsidRPr="006A3F20" w:rsidRDefault="00000000">
          <w:pPr>
            <w:pStyle w:val="TOC3"/>
            <w:tabs>
              <w:tab w:val="right" w:leader="dot" w:pos="9350"/>
            </w:tabs>
            <w:rPr>
              <w:rFonts w:asciiTheme="minorHAnsi" w:hAnsiTheme="minorHAnsi"/>
              <w:noProof/>
              <w:color w:val="0070C0"/>
              <w:sz w:val="24"/>
              <w:szCs w:val="24"/>
            </w:rPr>
          </w:pPr>
          <w:hyperlink w:anchor="_Toc119488893" w:history="1">
            <w:r w:rsidR="005A75A1" w:rsidRPr="006A3F20">
              <w:rPr>
                <w:rStyle w:val="Hyperlink"/>
                <w:noProof/>
                <w:color w:val="0070C0"/>
              </w:rPr>
              <w:t>Building and Sustaining Partnership</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_Toc119488893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23</w:t>
            </w:r>
            <w:r w:rsidR="005A75A1" w:rsidRPr="006A3F20">
              <w:rPr>
                <w:noProof/>
                <w:webHidden/>
                <w:color w:val="0070C0"/>
              </w:rPr>
              <w:fldChar w:fldCharType="end"/>
            </w:r>
          </w:hyperlink>
        </w:p>
        <w:p w14:paraId="2B40BE20" w14:textId="2E867890" w:rsidR="005A75A1" w:rsidRPr="006A3F20" w:rsidRDefault="00000000">
          <w:pPr>
            <w:pStyle w:val="TOC3"/>
            <w:tabs>
              <w:tab w:val="right" w:leader="dot" w:pos="9350"/>
            </w:tabs>
            <w:rPr>
              <w:rFonts w:asciiTheme="minorHAnsi" w:hAnsiTheme="minorHAnsi"/>
              <w:noProof/>
              <w:color w:val="0070C0"/>
              <w:sz w:val="24"/>
              <w:szCs w:val="24"/>
            </w:rPr>
          </w:pPr>
          <w:hyperlink w:anchor="_Toc119488894" w:history="1">
            <w:r w:rsidR="005A75A1" w:rsidRPr="006A3F20">
              <w:rPr>
                <w:rStyle w:val="Hyperlink"/>
                <w:noProof/>
                <w:color w:val="0070C0"/>
              </w:rPr>
              <w:t>Student Perspectives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_Toc119488894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23</w:t>
            </w:r>
            <w:r w:rsidR="005A75A1" w:rsidRPr="006A3F20">
              <w:rPr>
                <w:noProof/>
                <w:webHidden/>
                <w:color w:val="0070C0"/>
              </w:rPr>
              <w:fldChar w:fldCharType="end"/>
            </w:r>
          </w:hyperlink>
        </w:p>
        <w:p w14:paraId="6DCA8B2B" w14:textId="5FC910FF" w:rsidR="005A75A1" w:rsidRPr="006A3F20" w:rsidRDefault="00000000">
          <w:pPr>
            <w:pStyle w:val="TOC3"/>
            <w:tabs>
              <w:tab w:val="right" w:leader="dot" w:pos="9350"/>
            </w:tabs>
            <w:rPr>
              <w:rFonts w:asciiTheme="minorHAnsi" w:hAnsiTheme="minorHAnsi"/>
              <w:noProof/>
              <w:color w:val="0070C0"/>
              <w:sz w:val="24"/>
              <w:szCs w:val="24"/>
            </w:rPr>
          </w:pPr>
          <w:hyperlink w:anchor="_Toc119488895" w:history="1">
            <w:r w:rsidR="005A75A1" w:rsidRPr="006A3F20">
              <w:rPr>
                <w:rStyle w:val="Hyperlink"/>
                <w:noProof/>
                <w:color w:val="0070C0"/>
              </w:rPr>
              <w:t>Journals</w:t>
            </w:r>
            <w:r w:rsidR="005A75A1" w:rsidRPr="006A3F20">
              <w:rPr>
                <w:noProof/>
                <w:webHidden/>
                <w:color w:val="0070C0"/>
              </w:rPr>
              <w:tab/>
            </w:r>
            <w:r w:rsidR="005A75A1" w:rsidRPr="006A3F20">
              <w:rPr>
                <w:noProof/>
                <w:webHidden/>
                <w:color w:val="0070C0"/>
              </w:rPr>
              <w:fldChar w:fldCharType="begin"/>
            </w:r>
            <w:r w:rsidR="005A75A1" w:rsidRPr="006A3F20">
              <w:rPr>
                <w:noProof/>
                <w:webHidden/>
                <w:color w:val="0070C0"/>
              </w:rPr>
              <w:instrText xml:space="preserve"> PAGEREF _Toc119488895 \h </w:instrText>
            </w:r>
            <w:r w:rsidR="005A75A1" w:rsidRPr="006A3F20">
              <w:rPr>
                <w:noProof/>
                <w:webHidden/>
                <w:color w:val="0070C0"/>
              </w:rPr>
            </w:r>
            <w:r w:rsidR="005A75A1" w:rsidRPr="006A3F20">
              <w:rPr>
                <w:noProof/>
                <w:webHidden/>
                <w:color w:val="0070C0"/>
              </w:rPr>
              <w:fldChar w:fldCharType="separate"/>
            </w:r>
            <w:r w:rsidR="008E3D21" w:rsidRPr="006A3F20">
              <w:rPr>
                <w:noProof/>
                <w:webHidden/>
                <w:color w:val="0070C0"/>
              </w:rPr>
              <w:t>23</w:t>
            </w:r>
            <w:r w:rsidR="005A75A1" w:rsidRPr="006A3F20">
              <w:rPr>
                <w:noProof/>
                <w:webHidden/>
                <w:color w:val="0070C0"/>
              </w:rPr>
              <w:fldChar w:fldCharType="end"/>
            </w:r>
          </w:hyperlink>
        </w:p>
        <w:p w14:paraId="29ABCFDF" w14:textId="0E49DDA5" w:rsidR="00817A2B" w:rsidRPr="000B7A27" w:rsidRDefault="000D300C" w:rsidP="00F932E6">
          <w:pPr>
            <w:tabs>
              <w:tab w:val="left" w:pos="576"/>
              <w:tab w:val="left" w:pos="864"/>
              <w:tab w:val="left" w:pos="1152"/>
              <w:tab w:val="left" w:leader="dot" w:pos="9360"/>
            </w:tabs>
          </w:pPr>
          <w:r w:rsidRPr="006A3F20">
            <w:rPr>
              <w:bCs/>
              <w:noProof/>
              <w:color w:val="0070C0"/>
              <w:shd w:val="clear" w:color="auto" w:fill="E6E6E6"/>
            </w:rPr>
            <w:fldChar w:fldCharType="end"/>
          </w:r>
        </w:p>
      </w:sdtContent>
    </w:sdt>
    <w:p w14:paraId="3F52602C" w14:textId="77777777" w:rsidR="00817A2B" w:rsidRPr="000B7A27" w:rsidRDefault="00817A2B" w:rsidP="0087235B">
      <w:pPr>
        <w:tabs>
          <w:tab w:val="left" w:pos="576"/>
          <w:tab w:val="left" w:pos="864"/>
          <w:tab w:val="left" w:pos="1152"/>
          <w:tab w:val="decimal" w:pos="9360"/>
        </w:tabs>
        <w:rPr>
          <w:bCs/>
          <w:iCs/>
          <w:lang w:val="en-US"/>
        </w:rPr>
      </w:pPr>
      <w:r w:rsidRPr="000B7A27">
        <w:rPr>
          <w:lang w:val="en-US"/>
        </w:rPr>
        <w:br w:type="page"/>
      </w:r>
    </w:p>
    <w:p w14:paraId="564060BC" w14:textId="77777777" w:rsidR="00E95ADB" w:rsidRPr="006A3F20" w:rsidRDefault="0072179E" w:rsidP="006A3F20">
      <w:pPr>
        <w:pStyle w:val="Heading1"/>
      </w:pPr>
      <w:bookmarkStart w:id="0" w:name="_Toc119488859"/>
      <w:r w:rsidRPr="006A3F20">
        <w:lastRenderedPageBreak/>
        <w:t>GENERAL INTRODUCTION TO THE PROGRAM</w:t>
      </w:r>
      <w:bookmarkEnd w:id="0"/>
    </w:p>
    <w:p w14:paraId="7ECBE396" w14:textId="77777777" w:rsidR="002E5257" w:rsidRPr="000B7A27" w:rsidRDefault="002E5257" w:rsidP="0087235B">
      <w:pPr>
        <w:tabs>
          <w:tab w:val="left" w:pos="576"/>
          <w:tab w:val="left" w:pos="864"/>
          <w:tab w:val="left" w:pos="1152"/>
          <w:tab w:val="decimal" w:pos="9360"/>
        </w:tabs>
        <w:rPr>
          <w:rFonts w:cs="Arial"/>
          <w:szCs w:val="20"/>
          <w:lang w:val="en-US"/>
        </w:rPr>
      </w:pPr>
    </w:p>
    <w:p w14:paraId="661AD8AB" w14:textId="45703B3E" w:rsidR="00A32237" w:rsidRPr="000B7A27" w:rsidRDefault="0072179E" w:rsidP="0087235B">
      <w:pPr>
        <w:tabs>
          <w:tab w:val="left" w:pos="576"/>
          <w:tab w:val="left" w:pos="864"/>
          <w:tab w:val="left" w:pos="1152"/>
          <w:tab w:val="decimal" w:pos="9360"/>
        </w:tabs>
        <w:rPr>
          <w:szCs w:val="20"/>
        </w:rPr>
      </w:pPr>
      <w:r w:rsidRPr="000B7A27">
        <w:rPr>
          <w:szCs w:val="20"/>
        </w:rPr>
        <w:t xml:space="preserve">Congratulations and welcome to partners in the </w:t>
      </w:r>
      <w:r w:rsidR="00B05FC4" w:rsidRPr="000B7A27">
        <w:rPr>
          <w:szCs w:val="20"/>
        </w:rPr>
        <w:t>MacPherson Institute</w:t>
      </w:r>
      <w:r w:rsidRPr="000B7A27">
        <w:rPr>
          <w:szCs w:val="20"/>
        </w:rPr>
        <w:t xml:space="preserve"> </w:t>
      </w:r>
      <w:r w:rsidR="00D60A91" w:rsidRPr="000B7A27">
        <w:rPr>
          <w:szCs w:val="20"/>
        </w:rPr>
        <w:t xml:space="preserve">Student </w:t>
      </w:r>
      <w:r w:rsidR="009C4C9B" w:rsidRPr="000B7A27">
        <w:rPr>
          <w:szCs w:val="20"/>
        </w:rPr>
        <w:t>Partners</w:t>
      </w:r>
      <w:r w:rsidR="007459DE" w:rsidRPr="000B7A27">
        <w:rPr>
          <w:szCs w:val="20"/>
        </w:rPr>
        <w:t xml:space="preserve"> Program</w:t>
      </w:r>
      <w:r w:rsidR="009C4C9B" w:rsidRPr="000B7A27">
        <w:rPr>
          <w:szCs w:val="20"/>
        </w:rPr>
        <w:t xml:space="preserve"> (SP</w:t>
      </w:r>
      <w:r w:rsidRPr="000B7A27">
        <w:rPr>
          <w:szCs w:val="20"/>
        </w:rPr>
        <w:t xml:space="preserve">P)! </w:t>
      </w:r>
      <w:r w:rsidR="00224958" w:rsidRPr="000B7A27">
        <w:rPr>
          <w:szCs w:val="20"/>
        </w:rPr>
        <w:t>Within this document, you will find</w:t>
      </w:r>
      <w:r w:rsidRPr="000B7A27">
        <w:rPr>
          <w:szCs w:val="20"/>
        </w:rPr>
        <w:t xml:space="preserve"> information for both students and staff/faculty members, </w:t>
      </w:r>
      <w:r w:rsidR="00CC5E1D" w:rsidRPr="000B7A27">
        <w:rPr>
          <w:szCs w:val="20"/>
        </w:rPr>
        <w:t>including</w:t>
      </w:r>
      <w:r w:rsidRPr="000B7A27">
        <w:rPr>
          <w:szCs w:val="20"/>
        </w:rPr>
        <w:t xml:space="preserve"> guidelines, p</w:t>
      </w:r>
      <w:r w:rsidR="00CC5E1D" w:rsidRPr="000B7A27">
        <w:rPr>
          <w:szCs w:val="20"/>
        </w:rPr>
        <w:t xml:space="preserve">rocedures, </w:t>
      </w:r>
      <w:proofErr w:type="gramStart"/>
      <w:r w:rsidR="00CC5E1D" w:rsidRPr="000B7A27">
        <w:rPr>
          <w:szCs w:val="20"/>
        </w:rPr>
        <w:t>tips</w:t>
      </w:r>
      <w:proofErr w:type="gramEnd"/>
      <w:r w:rsidR="00CC5E1D" w:rsidRPr="000B7A27">
        <w:rPr>
          <w:szCs w:val="20"/>
        </w:rPr>
        <w:t xml:space="preserve"> and suggestions of relevance to student-faculty/staff partnership </w:t>
      </w:r>
      <w:r w:rsidR="00192639" w:rsidRPr="000B7A27">
        <w:rPr>
          <w:szCs w:val="20"/>
        </w:rPr>
        <w:t>within</w:t>
      </w:r>
      <w:r w:rsidR="00CC5E1D" w:rsidRPr="000B7A27">
        <w:rPr>
          <w:szCs w:val="20"/>
        </w:rPr>
        <w:t xml:space="preserve"> the SPP</w:t>
      </w:r>
      <w:r w:rsidRPr="000B7A27">
        <w:rPr>
          <w:szCs w:val="20"/>
        </w:rPr>
        <w:t>.</w:t>
      </w:r>
      <w:bookmarkStart w:id="1" w:name="_Toc302538538"/>
      <w:r w:rsidR="00B73DDA" w:rsidRPr="000B7A27">
        <w:rPr>
          <w:szCs w:val="20"/>
        </w:rPr>
        <w:br/>
      </w:r>
    </w:p>
    <w:p w14:paraId="7EAA6B76" w14:textId="0BAC8401" w:rsidR="007D27CD" w:rsidRPr="006A3F20" w:rsidRDefault="0072179E" w:rsidP="006A3F20">
      <w:pPr>
        <w:pStyle w:val="Heading2"/>
      </w:pPr>
      <w:bookmarkStart w:id="2" w:name="_Toc119488860"/>
      <w:r w:rsidRPr="006A3F20">
        <w:t>Program Overview and Historical Context</w:t>
      </w:r>
      <w:bookmarkEnd w:id="1"/>
      <w:bookmarkEnd w:id="2"/>
    </w:p>
    <w:p w14:paraId="6AE98B98" w14:textId="5EA9D388" w:rsidR="0072179E" w:rsidRPr="000B7A27" w:rsidRDefault="0072179E" w:rsidP="000B7A27">
      <w:r w:rsidRPr="000B7A27">
        <w:t>In 2013-</w:t>
      </w:r>
      <w:r w:rsidR="00224958" w:rsidRPr="000B7A27">
        <w:t>20</w:t>
      </w:r>
      <w:r w:rsidRPr="000B7A27">
        <w:t xml:space="preserve">14, the Arts &amp; Science Program and the </w:t>
      </w:r>
      <w:r w:rsidR="00B05FC4" w:rsidRPr="000B7A27">
        <w:t>MacPherson Institute</w:t>
      </w:r>
      <w:r w:rsidRPr="000B7A27">
        <w:t xml:space="preserve"> (</w:t>
      </w:r>
      <w:r w:rsidR="00B05FC4" w:rsidRPr="000B7A27">
        <w:t xml:space="preserve">then known as </w:t>
      </w:r>
      <w:r w:rsidRPr="000B7A27">
        <w:t>MIIETL) collaborated to create "</w:t>
      </w:r>
      <w:r w:rsidR="009C4C9B" w:rsidRPr="000B7A27">
        <w:t>Student Partner</w:t>
      </w:r>
      <w:r w:rsidRPr="000B7A27">
        <w:t xml:space="preserve">" positions for students who are interested in pedagogical research and innovation. Building on current scholarship (see Appendix 1 for further details), the goal of this program is to establish meaningful partnerships between students and staff/faculty working on teaching and learning projects </w:t>
      </w:r>
      <w:r w:rsidR="00B05FC4" w:rsidRPr="000B7A27">
        <w:t>at McMaster</w:t>
      </w:r>
      <w:r w:rsidRPr="000B7A27">
        <w:t xml:space="preserve">, </w:t>
      </w:r>
      <w:proofErr w:type="gramStart"/>
      <w:r w:rsidRPr="000B7A27">
        <w:t>in order to</w:t>
      </w:r>
      <w:proofErr w:type="gramEnd"/>
      <w:r w:rsidRPr="000B7A27">
        <w:t xml:space="preserve"> enhance the quality of the work conducted, provide further opportunities for student engagement, and generate significant learning opportunities for everyone involved. </w:t>
      </w:r>
    </w:p>
    <w:p w14:paraId="1C9D3EA2" w14:textId="77777777" w:rsidR="0072179E" w:rsidRPr="000B7A27" w:rsidRDefault="0072179E" w:rsidP="0087235B">
      <w:pPr>
        <w:tabs>
          <w:tab w:val="left" w:pos="576"/>
          <w:tab w:val="left" w:pos="864"/>
          <w:tab w:val="left" w:pos="1152"/>
          <w:tab w:val="decimal" w:pos="9360"/>
        </w:tabs>
        <w:rPr>
          <w:szCs w:val="20"/>
        </w:rPr>
      </w:pPr>
    </w:p>
    <w:p w14:paraId="57787C6E" w14:textId="55104D9C" w:rsidR="0072179E" w:rsidRPr="000B7A27" w:rsidRDefault="00EB059C" w:rsidP="003A432E">
      <w:pPr>
        <w:tabs>
          <w:tab w:val="left" w:pos="576"/>
          <w:tab w:val="left" w:pos="864"/>
          <w:tab w:val="left" w:pos="1152"/>
          <w:tab w:val="decimal" w:pos="9360"/>
        </w:tabs>
      </w:pPr>
      <w:r w:rsidRPr="000B7A27">
        <w:t>Since the P</w:t>
      </w:r>
      <w:r w:rsidR="0072179E" w:rsidRPr="000B7A27">
        <w:t xml:space="preserve">rogram’s inception, a wide range of </w:t>
      </w:r>
      <w:r w:rsidR="00D60A91" w:rsidRPr="000B7A27">
        <w:t xml:space="preserve">Student </w:t>
      </w:r>
      <w:r w:rsidR="009C4C9B" w:rsidRPr="000B7A27">
        <w:t>Partner</w:t>
      </w:r>
      <w:r w:rsidR="0072179E" w:rsidRPr="000B7A27">
        <w:t xml:space="preserve">s have contributed to the enhancement of teaching and learning at McMaster by participating in projects </w:t>
      </w:r>
      <w:r w:rsidR="00B05FC4" w:rsidRPr="000B7A27">
        <w:t>through the SPP</w:t>
      </w:r>
      <w:r w:rsidR="0072179E" w:rsidRPr="000B7A27">
        <w:t xml:space="preserve">. Members of the </w:t>
      </w:r>
      <w:r w:rsidR="00D60A91" w:rsidRPr="000B7A27">
        <w:t xml:space="preserve">Student </w:t>
      </w:r>
      <w:r w:rsidR="009C4C9B" w:rsidRPr="000B7A27">
        <w:t>Partners</w:t>
      </w:r>
      <w:r w:rsidR="0072179E" w:rsidRPr="000B7A27">
        <w:t xml:space="preserve"> team have contributed to the design and development of courses</w:t>
      </w:r>
      <w:r w:rsidR="00B05FC4" w:rsidRPr="000B7A27">
        <w:t xml:space="preserve"> and curricula</w:t>
      </w:r>
      <w:r w:rsidR="0072179E" w:rsidRPr="000B7A27">
        <w:t xml:space="preserve">, helped to create resources for staff/faculty and students, and collaborated with </w:t>
      </w:r>
      <w:r w:rsidR="00B05FC4" w:rsidRPr="000B7A27">
        <w:t>faculty and staff</w:t>
      </w:r>
      <w:r w:rsidR="0072179E" w:rsidRPr="000B7A27">
        <w:t xml:space="preserve"> partners on research projects related to teaching and learning. Several have also co-authored research articles and conference presentations</w:t>
      </w:r>
      <w:r w:rsidR="00B05FC4" w:rsidRPr="000B7A27">
        <w:t xml:space="preserve">, co-facilitated events like our International Institute on Student-Staff </w:t>
      </w:r>
      <w:r w:rsidR="00DF1AAF" w:rsidRPr="000B7A27">
        <w:t>Partnerships or</w:t>
      </w:r>
      <w:r w:rsidR="00B05FC4" w:rsidRPr="000B7A27">
        <w:t xml:space="preserve"> worked as student reviewers or editors for the </w:t>
      </w:r>
      <w:r w:rsidR="00B05FC4" w:rsidRPr="000B7A27">
        <w:rPr>
          <w:i/>
          <w:iCs/>
        </w:rPr>
        <w:t>International Journal for Students as Partners</w:t>
      </w:r>
      <w:r w:rsidR="00B05FC4" w:rsidRPr="000B7A27">
        <w:t>, a peer-reviewed journal which is hosted at McMaster (https://mulpress.mcmaster.ca/ijsap)</w:t>
      </w:r>
      <w:r w:rsidR="0072179E" w:rsidRPr="000B7A27">
        <w:t xml:space="preserve">. </w:t>
      </w:r>
      <w:r w:rsidR="00A32237" w:rsidRPr="000B7A27">
        <w:t xml:space="preserve">More </w:t>
      </w:r>
      <w:r w:rsidR="00192639" w:rsidRPr="000B7A27">
        <w:t xml:space="preserve">than </w:t>
      </w:r>
      <w:r w:rsidR="00A800AB" w:rsidRPr="000B7A27">
        <w:t xml:space="preserve">425 </w:t>
      </w:r>
      <w:r w:rsidR="0072179E" w:rsidRPr="000B7A27">
        <w:t xml:space="preserve">undergraduate and graduate students from across campus </w:t>
      </w:r>
      <w:r w:rsidR="00B05FC4" w:rsidRPr="000B7A27">
        <w:t>have participated in the program since it began.</w:t>
      </w:r>
      <w:r w:rsidR="008C5396" w:rsidRPr="000B7A27">
        <w:br/>
      </w:r>
    </w:p>
    <w:p w14:paraId="768DD082" w14:textId="7450C418" w:rsidR="007D27CD" w:rsidRPr="00192639" w:rsidRDefault="0072179E" w:rsidP="006A3F20">
      <w:pPr>
        <w:pStyle w:val="Heading2"/>
      </w:pPr>
      <w:bookmarkStart w:id="3" w:name="_Toc299384890"/>
      <w:bookmarkStart w:id="4" w:name="_Toc299386614"/>
      <w:bookmarkStart w:id="5" w:name="_Toc302538539"/>
      <w:bookmarkStart w:id="6" w:name="_Toc119488861"/>
      <w:r w:rsidRPr="00C70091">
        <w:t xml:space="preserve">What does a </w:t>
      </w:r>
      <w:r w:rsidR="009C4C9B">
        <w:t xml:space="preserve">Student Partner </w:t>
      </w:r>
      <w:r w:rsidRPr="00C70091">
        <w:t>position entail?</w:t>
      </w:r>
      <w:bookmarkEnd w:id="3"/>
      <w:bookmarkEnd w:id="4"/>
      <w:bookmarkEnd w:id="5"/>
      <w:bookmarkEnd w:id="6"/>
    </w:p>
    <w:p w14:paraId="398512B3" w14:textId="3424E432" w:rsidR="0072179E" w:rsidRPr="000B7A27" w:rsidRDefault="0072179E" w:rsidP="0684D56C">
      <w:pPr>
        <w:tabs>
          <w:tab w:val="left" w:pos="576"/>
          <w:tab w:val="left" w:pos="864"/>
          <w:tab w:val="left" w:pos="1152"/>
          <w:tab w:val="decimal" w:pos="9360"/>
        </w:tabs>
      </w:pPr>
      <w:r w:rsidRPr="000B7A27">
        <w:t>These posit</w:t>
      </w:r>
      <w:r w:rsidR="00224958" w:rsidRPr="000B7A27">
        <w:t xml:space="preserve">ions </w:t>
      </w:r>
      <w:r w:rsidR="00192639" w:rsidRPr="000B7A27">
        <w:t>provide opportunities for students and faculty/staff to collaborate on teaching and learning projects</w:t>
      </w:r>
      <w:r w:rsidRPr="000B7A27">
        <w:t>, across one or more academic terms</w:t>
      </w:r>
      <w:r w:rsidR="008C30E6" w:rsidRPr="000B7A27">
        <w:t xml:space="preserve">. The specific number of hours </w:t>
      </w:r>
      <w:r w:rsidR="00192639" w:rsidRPr="000B7A27">
        <w:t xml:space="preserve">students </w:t>
      </w:r>
      <w:r w:rsidR="008C5396" w:rsidRPr="000B7A27">
        <w:t xml:space="preserve">contribute </w:t>
      </w:r>
      <w:r w:rsidR="008C30E6" w:rsidRPr="000B7A27">
        <w:t xml:space="preserve">will </w:t>
      </w:r>
      <w:r w:rsidR="00192639" w:rsidRPr="000B7A27">
        <w:t>vary from project to</w:t>
      </w:r>
      <w:r w:rsidR="008C30E6" w:rsidRPr="000B7A27">
        <w:t xml:space="preserve"> project</w:t>
      </w:r>
      <w:r w:rsidR="00192639" w:rsidRPr="000B7A27">
        <w:t>, but most involve something in the range of 5-10 hours per week</w:t>
      </w:r>
      <w:r w:rsidRPr="000B7A27">
        <w:t>. Students will fulfill a variety of roles depending on the project and its goals</w:t>
      </w:r>
      <w:r w:rsidR="00855D99" w:rsidRPr="000B7A27">
        <w:t>, as well as the goals of the people involved</w:t>
      </w:r>
      <w:r w:rsidRPr="000B7A27">
        <w:t>.</w:t>
      </w:r>
      <w:r w:rsidR="00B05FC4" w:rsidRPr="000B7A27">
        <w:t xml:space="preserve"> In all cases, the aim is for students to work in meaningful collaboration </w:t>
      </w:r>
      <w:r w:rsidR="00855D99" w:rsidRPr="000B7A27">
        <w:t xml:space="preserve">with faculty/staff, </w:t>
      </w:r>
      <w:r w:rsidR="00192639" w:rsidRPr="000B7A27">
        <w:t>contributing</w:t>
      </w:r>
      <w:r w:rsidR="00855D99" w:rsidRPr="000B7A27">
        <w:t xml:space="preserve"> to shaping the </w:t>
      </w:r>
      <w:r w:rsidR="005716F3" w:rsidRPr="000B7A27">
        <w:t xml:space="preserve">intellectual </w:t>
      </w:r>
      <w:r w:rsidR="00192639" w:rsidRPr="000B7A27">
        <w:t>directions of the work undertaken.</w:t>
      </w:r>
      <w:r w:rsidRPr="000B7A27">
        <w:br/>
      </w:r>
    </w:p>
    <w:p w14:paraId="2E7ADBA3" w14:textId="597FD397" w:rsidR="007D27CD" w:rsidRPr="00192639" w:rsidRDefault="0072179E" w:rsidP="006A3F20">
      <w:pPr>
        <w:pStyle w:val="Heading2"/>
      </w:pPr>
      <w:bookmarkStart w:id="7" w:name="_Toc299384891"/>
      <w:bookmarkStart w:id="8" w:name="_Toc299386615"/>
      <w:bookmarkStart w:id="9" w:name="_Toc302538540"/>
      <w:bookmarkStart w:id="10" w:name="_Toc119488862"/>
      <w:r>
        <w:t>Who is eligible to participate?</w:t>
      </w:r>
      <w:bookmarkEnd w:id="7"/>
      <w:bookmarkEnd w:id="8"/>
      <w:bookmarkEnd w:id="9"/>
      <w:bookmarkEnd w:id="10"/>
    </w:p>
    <w:p w14:paraId="35EC1AE0" w14:textId="76718B2C" w:rsidR="0072179E" w:rsidRPr="000B7A27" w:rsidRDefault="002A7601" w:rsidP="47EBE8D1">
      <w:pPr>
        <w:tabs>
          <w:tab w:val="left" w:pos="576"/>
          <w:tab w:val="left" w:pos="864"/>
          <w:tab w:val="left" w:pos="1152"/>
          <w:tab w:val="decimal" w:pos="9360"/>
        </w:tabs>
      </w:pPr>
      <w:r w:rsidRPr="000B7A27">
        <w:rPr>
          <w:b/>
          <w:bCs/>
        </w:rPr>
        <w:t>Project:</w:t>
      </w:r>
      <w:r w:rsidRPr="000B7A27">
        <w:t xml:space="preserve"> </w:t>
      </w:r>
      <w:r w:rsidR="0072179E" w:rsidRPr="000B7A27">
        <w:t xml:space="preserve">Any </w:t>
      </w:r>
      <w:r w:rsidR="005716F3" w:rsidRPr="000B7A27">
        <w:t xml:space="preserve">McMaster </w:t>
      </w:r>
      <w:r w:rsidR="0072179E" w:rsidRPr="000B7A27">
        <w:t>staff, faculty, or student working on a relevant teaching and learning pr</w:t>
      </w:r>
      <w:r w:rsidR="00276483" w:rsidRPr="000B7A27">
        <w:t xml:space="preserve">oject is eligible to </w:t>
      </w:r>
      <w:r w:rsidR="00EC27CD" w:rsidRPr="000B7A27">
        <w:t>submit that</w:t>
      </w:r>
      <w:r w:rsidR="0072179E" w:rsidRPr="000B7A27">
        <w:t xml:space="preserve"> project for inclusion in the </w:t>
      </w:r>
      <w:r w:rsidR="00D60A91" w:rsidRPr="000B7A27">
        <w:t xml:space="preserve">Student </w:t>
      </w:r>
      <w:r w:rsidR="009C4C9B" w:rsidRPr="000B7A27">
        <w:t xml:space="preserve">Partner </w:t>
      </w:r>
      <w:r w:rsidR="007459DE" w:rsidRPr="000B7A27">
        <w:t>Program</w:t>
      </w:r>
      <w:r w:rsidR="0072179E" w:rsidRPr="000B7A27">
        <w:t>.</w:t>
      </w:r>
      <w:r w:rsidR="005716F3" w:rsidRPr="000B7A27">
        <w:t xml:space="preserve"> Please note that students submitting projects will need to do so in collaboration with a faculty/staff member </w:t>
      </w:r>
      <w:r w:rsidR="000B38CD" w:rsidRPr="000B7A27">
        <w:t xml:space="preserve">at McMaster University </w:t>
      </w:r>
      <w:r w:rsidRPr="000B7A27">
        <w:t>[</w:t>
      </w:r>
      <w:r w:rsidR="005716F3" w:rsidRPr="000B7A27">
        <w:t>i.e., we cannot currently advertise student-proposed projects to potential faculty partners. Instead, interested students might consider approaching a faculty/staff member and seeing if that faculty/staff member would be interested in working with them on the project should it be accepted for the SPP.</w:t>
      </w:r>
      <w:r w:rsidR="000B38CD" w:rsidRPr="000B7A27">
        <w:t xml:space="preserve"> If you are a student with a project idea and are unsure </w:t>
      </w:r>
      <w:r w:rsidR="00E323EB" w:rsidRPr="000B7A27">
        <w:t xml:space="preserve">to whom you should reach out, please connect with MI/SPP staff </w:t>
      </w:r>
      <w:r w:rsidRPr="000B7A27">
        <w:lastRenderedPageBreak/>
        <w:t>(</w:t>
      </w:r>
      <w:hyperlink r:id="rId14" w:history="1">
        <w:r w:rsidRPr="000B7A27">
          <w:rPr>
            <w:rStyle w:val="Hyperlink"/>
            <w:color w:val="302C24" w:themeColor="text1"/>
          </w:rPr>
          <w:t>mi_sap@mcmaster.ca</w:t>
        </w:r>
      </w:hyperlink>
      <w:r w:rsidRPr="000B7A27">
        <w:t xml:space="preserve">) </w:t>
      </w:r>
      <w:r w:rsidR="00E323EB" w:rsidRPr="000B7A27">
        <w:t xml:space="preserve">who may be able to suggest </w:t>
      </w:r>
      <w:r w:rsidRPr="000B7A27">
        <w:t>faculty and staff who would be a good fit for your project idea].</w:t>
      </w:r>
      <w:r w:rsidR="0072179E" w:rsidRPr="000B7A27">
        <w:br/>
      </w:r>
    </w:p>
    <w:p w14:paraId="3A48C86B" w14:textId="644B340F" w:rsidR="0072179E" w:rsidRPr="000B7A27" w:rsidRDefault="00DC23EA" w:rsidP="0684D56C">
      <w:pPr>
        <w:tabs>
          <w:tab w:val="left" w:pos="576"/>
          <w:tab w:val="left" w:pos="864"/>
          <w:tab w:val="left" w:pos="1152"/>
          <w:tab w:val="decimal" w:pos="9360"/>
        </w:tabs>
      </w:pPr>
      <w:r w:rsidRPr="006A3F20">
        <w:rPr>
          <w:b/>
          <w:bCs/>
          <w:color w:val="0070C0"/>
        </w:rPr>
        <w:t>Student Partners:</w:t>
      </w:r>
      <w:r w:rsidRPr="006A3F20">
        <w:rPr>
          <w:color w:val="0070C0"/>
        </w:rPr>
        <w:t xml:space="preserve"> </w:t>
      </w:r>
      <w:r w:rsidR="0072179E" w:rsidRPr="000B7A27">
        <w:t xml:space="preserve">Any student (undergraduate or graduate) enrolled at McMaster University is eligible to be a </w:t>
      </w:r>
      <w:r w:rsidR="00D60A91" w:rsidRPr="000B7A27">
        <w:t xml:space="preserve">Student </w:t>
      </w:r>
      <w:r w:rsidR="009C4C9B" w:rsidRPr="000B7A27">
        <w:t>Partner or propose a project</w:t>
      </w:r>
      <w:r w:rsidR="0072179E" w:rsidRPr="000B7A27">
        <w:t xml:space="preserve">. Undergraduate students who graduate in April are eligible to work on projects funded in the Spring-Summer terms (May-August). While prior experience in teaching and learning research/practice would be an asset, it is not required. </w:t>
      </w:r>
      <w:r w:rsidR="008C30E6" w:rsidRPr="000B7A27">
        <w:t xml:space="preserve">Indeed, we’re interested in working with a wide variety of students with a range of backgrounds and experiences, including members of equity seeking groups. </w:t>
      </w:r>
      <w:r w:rsidR="00DE0D5F" w:rsidRPr="000B7A27">
        <w:t xml:space="preserve">Some projects do indicate preferences for students with </w:t>
      </w:r>
      <w:r w:rsidR="0072179E" w:rsidRPr="000B7A27">
        <w:t xml:space="preserve">particular experiences, skills, or educational levels, so be sure to read the project descriptions carefully and to </w:t>
      </w:r>
      <w:r w:rsidR="00DE0D5F" w:rsidRPr="000B7A27">
        <w:t xml:space="preserve">make the case for why you would </w:t>
      </w:r>
      <w:r w:rsidR="0072179E" w:rsidRPr="000B7A27">
        <w:t>be a good fit.</w:t>
      </w:r>
    </w:p>
    <w:p w14:paraId="34190322" w14:textId="6842AB70" w:rsidR="00DC23EA" w:rsidRPr="000B7A27" w:rsidRDefault="00DC23EA" w:rsidP="0684D56C">
      <w:pPr>
        <w:tabs>
          <w:tab w:val="left" w:pos="576"/>
          <w:tab w:val="left" w:pos="864"/>
          <w:tab w:val="left" w:pos="1152"/>
          <w:tab w:val="decimal" w:pos="9360"/>
        </w:tabs>
      </w:pPr>
    </w:p>
    <w:p w14:paraId="60B7D348" w14:textId="58F85216" w:rsidR="00DC23EA" w:rsidRPr="000B7A27" w:rsidRDefault="00DC23EA" w:rsidP="0684D56C">
      <w:pPr>
        <w:tabs>
          <w:tab w:val="left" w:pos="576"/>
          <w:tab w:val="left" w:pos="864"/>
          <w:tab w:val="left" w:pos="1152"/>
          <w:tab w:val="decimal" w:pos="9360"/>
        </w:tabs>
      </w:pPr>
      <w:r w:rsidRPr="006A3F20">
        <w:rPr>
          <w:b/>
          <w:bCs/>
          <w:color w:val="0070C0"/>
        </w:rPr>
        <w:t>Faculty / Staff:</w:t>
      </w:r>
      <w:r w:rsidRPr="006A3F20">
        <w:rPr>
          <w:color w:val="0070C0"/>
        </w:rPr>
        <w:t xml:space="preserve"> </w:t>
      </w:r>
      <w:r w:rsidRPr="000B7A27">
        <w:t>Any faculty</w:t>
      </w:r>
      <w:r w:rsidR="00524E08" w:rsidRPr="000B7A27">
        <w:t xml:space="preserve"> or staff employed by McMaster for the duration of the award are eligible to submit a project proposal and participate in the SPP.</w:t>
      </w:r>
    </w:p>
    <w:p w14:paraId="153D804C" w14:textId="77777777" w:rsidR="0072179E" w:rsidRPr="000B7A27" w:rsidRDefault="0072179E" w:rsidP="0087235B">
      <w:pPr>
        <w:tabs>
          <w:tab w:val="left" w:pos="576"/>
          <w:tab w:val="left" w:pos="864"/>
          <w:tab w:val="left" w:pos="1152"/>
          <w:tab w:val="decimal" w:pos="9360"/>
        </w:tabs>
        <w:rPr>
          <w:szCs w:val="20"/>
        </w:rPr>
      </w:pPr>
    </w:p>
    <w:p w14:paraId="6651951E" w14:textId="2A536220" w:rsidR="007D27CD" w:rsidRPr="00192639" w:rsidRDefault="0072179E" w:rsidP="006A3F20">
      <w:pPr>
        <w:pStyle w:val="Heading2"/>
      </w:pPr>
      <w:bookmarkStart w:id="11" w:name="_Toc299384892"/>
      <w:bookmarkStart w:id="12" w:name="_Toc299386616"/>
      <w:bookmarkStart w:id="13" w:name="_Toc302538541"/>
      <w:bookmarkStart w:id="14" w:name="_Toc119488863"/>
      <w:r w:rsidRPr="00C70091">
        <w:t xml:space="preserve">What types of projects can be included in the </w:t>
      </w:r>
      <w:r w:rsidR="00D60A91">
        <w:t xml:space="preserve">Student </w:t>
      </w:r>
      <w:r w:rsidR="009C4C9B">
        <w:t>Partners</w:t>
      </w:r>
      <w:r w:rsidRPr="00C70091">
        <w:t xml:space="preserve"> program?</w:t>
      </w:r>
      <w:bookmarkEnd w:id="11"/>
      <w:bookmarkEnd w:id="12"/>
      <w:bookmarkEnd w:id="13"/>
      <w:bookmarkEnd w:id="14"/>
    </w:p>
    <w:p w14:paraId="62D296BC" w14:textId="0333BDA9" w:rsidR="0072179E" w:rsidRPr="000B7A27" w:rsidRDefault="0072179E" w:rsidP="0087235B">
      <w:pPr>
        <w:tabs>
          <w:tab w:val="left" w:pos="576"/>
          <w:tab w:val="left" w:pos="864"/>
          <w:tab w:val="left" w:pos="1152"/>
          <w:tab w:val="decimal" w:pos="9360"/>
        </w:tabs>
        <w:rPr>
          <w:szCs w:val="20"/>
        </w:rPr>
      </w:pPr>
      <w:r w:rsidRPr="000B7A27">
        <w:rPr>
          <w:szCs w:val="20"/>
        </w:rPr>
        <w:t>Any teachi</w:t>
      </w:r>
      <w:r w:rsidR="00453C9C" w:rsidRPr="000B7A27">
        <w:rPr>
          <w:szCs w:val="20"/>
        </w:rPr>
        <w:t xml:space="preserve">ng and learning project </w:t>
      </w:r>
      <w:r w:rsidRPr="000B7A27">
        <w:rPr>
          <w:szCs w:val="20"/>
        </w:rPr>
        <w:t xml:space="preserve">being conducted </w:t>
      </w:r>
      <w:r w:rsidR="005716F3" w:rsidRPr="000B7A27">
        <w:rPr>
          <w:szCs w:val="20"/>
        </w:rPr>
        <w:t xml:space="preserve">via a partnership between McMaster faculty/staff and students, and meeting </w:t>
      </w:r>
      <w:r w:rsidRPr="000B7A27">
        <w:rPr>
          <w:szCs w:val="20"/>
        </w:rPr>
        <w:t>the following criteria</w:t>
      </w:r>
      <w:r w:rsidR="00453C9C" w:rsidRPr="000B7A27">
        <w:rPr>
          <w:szCs w:val="20"/>
        </w:rPr>
        <w:t>,</w:t>
      </w:r>
      <w:r w:rsidRPr="000B7A27">
        <w:rPr>
          <w:szCs w:val="20"/>
        </w:rPr>
        <w:t xml:space="preserve"> may be submitted for consideration:</w:t>
      </w:r>
      <w:r w:rsidR="00B73DDA" w:rsidRPr="000B7A27">
        <w:rPr>
          <w:szCs w:val="20"/>
        </w:rPr>
        <w:br/>
      </w:r>
    </w:p>
    <w:p w14:paraId="43ED8748" w14:textId="0A72CD68" w:rsidR="007D27CD" w:rsidRPr="00C70091" w:rsidRDefault="00B73DDA" w:rsidP="009D791B">
      <w:pPr>
        <w:pStyle w:val="ListParagraph"/>
        <w:numPr>
          <w:ilvl w:val="0"/>
          <w:numId w:val="18"/>
        </w:numPr>
      </w:pPr>
      <w:r w:rsidRPr="47EBE8D1">
        <w:t>T</w:t>
      </w:r>
      <w:r w:rsidR="0072179E" w:rsidRPr="47EBE8D1">
        <w:t>he project includes clear opportunities for students to contribute to the intell</w:t>
      </w:r>
      <w:r w:rsidRPr="47EBE8D1">
        <w:t>ectual direction of the work (i.</w:t>
      </w:r>
      <w:r w:rsidR="0072179E" w:rsidRPr="47EBE8D1">
        <w:t>e</w:t>
      </w:r>
      <w:r w:rsidRPr="47EBE8D1">
        <w:t>.</w:t>
      </w:r>
      <w:r w:rsidR="0072179E" w:rsidRPr="47EBE8D1">
        <w:t>, it is not simply an attempt to al</w:t>
      </w:r>
      <w:r w:rsidR="00B45402" w:rsidRPr="47EBE8D1">
        <w:t>leviate staff/faculty workload</w:t>
      </w:r>
      <w:proofErr w:type="gramStart"/>
      <w:r w:rsidR="00B45402" w:rsidRPr="47EBE8D1">
        <w:t>)</w:t>
      </w:r>
      <w:r w:rsidR="3048A84A" w:rsidRPr="00B918A0">
        <w:t>;</w:t>
      </w:r>
      <w:proofErr w:type="gramEnd"/>
    </w:p>
    <w:p w14:paraId="0A6BBEF5" w14:textId="0B569F90" w:rsidR="0072179E" w:rsidRPr="000B7A27" w:rsidRDefault="00E90FCA" w:rsidP="009D791B">
      <w:pPr>
        <w:pStyle w:val="ListParagraph"/>
        <w:numPr>
          <w:ilvl w:val="0"/>
          <w:numId w:val="18"/>
        </w:numPr>
        <w:rPr>
          <w:szCs w:val="20"/>
        </w:rPr>
      </w:pPr>
      <w:r w:rsidRPr="000B7A27">
        <w:rPr>
          <w:szCs w:val="20"/>
        </w:rPr>
        <w:t>Individuals</w:t>
      </w:r>
      <w:r w:rsidR="0072179E" w:rsidRPr="000B7A27">
        <w:rPr>
          <w:szCs w:val="20"/>
        </w:rPr>
        <w:t xml:space="preserve"> involved in the project are committed to taking a partnership approach, and able to devote the time necessary to develop </w:t>
      </w:r>
      <w:proofErr w:type="gramStart"/>
      <w:r w:rsidR="0072179E" w:rsidRPr="000B7A27">
        <w:rPr>
          <w:szCs w:val="20"/>
        </w:rPr>
        <w:t>partnerships;</w:t>
      </w:r>
      <w:proofErr w:type="gramEnd"/>
    </w:p>
    <w:p w14:paraId="0771770F" w14:textId="7787F9A4" w:rsidR="00B45402" w:rsidRPr="000B7A27" w:rsidRDefault="00B73DDA" w:rsidP="009D791B">
      <w:pPr>
        <w:pStyle w:val="ListParagraph"/>
        <w:numPr>
          <w:ilvl w:val="0"/>
          <w:numId w:val="18"/>
        </w:numPr>
        <w:rPr>
          <w:szCs w:val="20"/>
        </w:rPr>
      </w:pPr>
      <w:r w:rsidRPr="000B7A27">
        <w:rPr>
          <w:szCs w:val="20"/>
        </w:rPr>
        <w:t>T</w:t>
      </w:r>
      <w:r w:rsidR="0072179E" w:rsidRPr="000B7A27">
        <w:rPr>
          <w:szCs w:val="20"/>
        </w:rPr>
        <w:t>h</w:t>
      </w:r>
      <w:r w:rsidR="00276483" w:rsidRPr="000B7A27">
        <w:rPr>
          <w:szCs w:val="20"/>
        </w:rPr>
        <w:t xml:space="preserve">e project has elements that are </w:t>
      </w:r>
      <w:r w:rsidR="0072179E" w:rsidRPr="000B7A27">
        <w:rPr>
          <w:szCs w:val="20"/>
        </w:rPr>
        <w:t>appropriate to and would be</w:t>
      </w:r>
      <w:r w:rsidR="00B4352A" w:rsidRPr="000B7A27">
        <w:rPr>
          <w:szCs w:val="20"/>
        </w:rPr>
        <w:t>nefit from</w:t>
      </w:r>
      <w:r w:rsidR="002F2E02" w:rsidRPr="000B7A27">
        <w:rPr>
          <w:szCs w:val="20"/>
        </w:rPr>
        <w:t xml:space="preserve"> both</w:t>
      </w:r>
      <w:r w:rsidR="00B4352A" w:rsidRPr="000B7A27">
        <w:rPr>
          <w:szCs w:val="20"/>
        </w:rPr>
        <w:t xml:space="preserve"> student </w:t>
      </w:r>
      <w:r w:rsidR="002F2E02" w:rsidRPr="000B7A27">
        <w:rPr>
          <w:szCs w:val="20"/>
        </w:rPr>
        <w:t xml:space="preserve">and faculty/staff </w:t>
      </w:r>
      <w:proofErr w:type="gramStart"/>
      <w:r w:rsidR="00B4352A" w:rsidRPr="000B7A27">
        <w:rPr>
          <w:szCs w:val="20"/>
        </w:rPr>
        <w:t>perspectives;</w:t>
      </w:r>
      <w:proofErr w:type="gramEnd"/>
    </w:p>
    <w:p w14:paraId="35EC1FB7" w14:textId="4B07ACB0" w:rsidR="00B45402" w:rsidRPr="000B7A27" w:rsidRDefault="00B45402" w:rsidP="009D791B">
      <w:pPr>
        <w:pStyle w:val="ListParagraph"/>
        <w:numPr>
          <w:ilvl w:val="0"/>
          <w:numId w:val="18"/>
        </w:numPr>
        <w:rPr>
          <w:szCs w:val="20"/>
        </w:rPr>
      </w:pPr>
      <w:r w:rsidRPr="000B7A27">
        <w:rPr>
          <w:szCs w:val="20"/>
        </w:rPr>
        <w:t>The project stands to make a meaningful contribution to enhancing teaching and learning practice/</w:t>
      </w:r>
      <w:proofErr w:type="gramStart"/>
      <w:r w:rsidRPr="000B7A27">
        <w:rPr>
          <w:szCs w:val="20"/>
        </w:rPr>
        <w:t>knowledge</w:t>
      </w:r>
      <w:r w:rsidR="00B4352A" w:rsidRPr="000B7A27">
        <w:rPr>
          <w:szCs w:val="20"/>
        </w:rPr>
        <w:t>;</w:t>
      </w:r>
      <w:proofErr w:type="gramEnd"/>
      <w:r w:rsidR="00B4352A" w:rsidRPr="000B7A27">
        <w:rPr>
          <w:szCs w:val="20"/>
        </w:rPr>
        <w:t xml:space="preserve"> </w:t>
      </w:r>
    </w:p>
    <w:p w14:paraId="223A498A" w14:textId="6203FDE0" w:rsidR="008E531C" w:rsidRPr="000B7A27" w:rsidRDefault="005A145B" w:rsidP="009D791B">
      <w:pPr>
        <w:pStyle w:val="ListParagraph"/>
        <w:numPr>
          <w:ilvl w:val="0"/>
          <w:numId w:val="18"/>
        </w:numPr>
        <w:rPr>
          <w:szCs w:val="20"/>
        </w:rPr>
      </w:pPr>
      <w:r w:rsidRPr="000B7A27">
        <w:rPr>
          <w:szCs w:val="20"/>
        </w:rPr>
        <w:t xml:space="preserve">If new </w:t>
      </w:r>
      <w:r w:rsidR="009A1765" w:rsidRPr="000B7A27">
        <w:rPr>
          <w:szCs w:val="20"/>
        </w:rPr>
        <w:t>project partners</w:t>
      </w:r>
      <w:r w:rsidRPr="000B7A27">
        <w:rPr>
          <w:szCs w:val="20"/>
        </w:rPr>
        <w:t xml:space="preserve"> are being solicited, t</w:t>
      </w:r>
      <w:r w:rsidR="008E531C" w:rsidRPr="000B7A27">
        <w:rPr>
          <w:szCs w:val="20"/>
        </w:rPr>
        <w:t xml:space="preserve">he project is open to, and inviting of, a wide range of </w:t>
      </w:r>
      <w:r w:rsidR="009A1765" w:rsidRPr="000B7A27">
        <w:rPr>
          <w:szCs w:val="20"/>
        </w:rPr>
        <w:t>people</w:t>
      </w:r>
      <w:r w:rsidR="008E531C" w:rsidRPr="000B7A27">
        <w:rPr>
          <w:szCs w:val="20"/>
        </w:rPr>
        <w:t>, including members of equity-seeking groups</w:t>
      </w:r>
      <w:r w:rsidR="009A1765" w:rsidRPr="000B7A27">
        <w:rPr>
          <w:szCs w:val="20"/>
        </w:rPr>
        <w:t xml:space="preserve">. Where required experiences, attributes, or skills are specified, these are well-justified and take </w:t>
      </w:r>
      <w:r w:rsidR="004B21EB" w:rsidRPr="000B7A27">
        <w:rPr>
          <w:szCs w:val="20"/>
        </w:rPr>
        <w:t>questions</w:t>
      </w:r>
      <w:r w:rsidR="009A1765" w:rsidRPr="000B7A27">
        <w:rPr>
          <w:szCs w:val="20"/>
        </w:rPr>
        <w:t xml:space="preserve"> of equity and inclusion into consideration; and,</w:t>
      </w:r>
    </w:p>
    <w:p w14:paraId="628982C3" w14:textId="758ADB39" w:rsidR="00EC27CD" w:rsidRDefault="00B45402" w:rsidP="009D791B">
      <w:pPr>
        <w:pStyle w:val="ListParagraph"/>
        <w:numPr>
          <w:ilvl w:val="0"/>
          <w:numId w:val="18"/>
        </w:numPr>
      </w:pPr>
      <w:r w:rsidRPr="00B918A0">
        <w:t xml:space="preserve">The number of hours requested for the project is reasonable and defensible, and significant project outcomes are likely </w:t>
      </w:r>
      <w:r w:rsidR="00B4352A" w:rsidRPr="00B918A0">
        <w:t xml:space="preserve">within the funding period. (Note: this does not mean the project needs to be finished entirely within the SPP funding period; rather, it is meant to suggest that meaningful outcomes are likely </w:t>
      </w:r>
      <w:r w:rsidR="00B4352A" w:rsidRPr="000B7A27">
        <w:rPr>
          <w:i/>
          <w:iCs/>
        </w:rPr>
        <w:t>even if</w:t>
      </w:r>
      <w:r w:rsidR="00B4352A" w:rsidRPr="00B918A0">
        <w:t xml:space="preserve"> further SPP funding is not available.</w:t>
      </w:r>
      <w:r w:rsidR="00C030DF" w:rsidRPr="00B918A0">
        <w:t>)</w:t>
      </w:r>
    </w:p>
    <w:p w14:paraId="5414B558" w14:textId="77777777" w:rsidR="001A53CC" w:rsidRPr="00B918A0" w:rsidRDefault="001A53CC" w:rsidP="001A53CC"/>
    <w:p w14:paraId="506A50CD" w14:textId="4244BAED" w:rsidR="006C06A1" w:rsidRPr="000B7A27" w:rsidRDefault="0072179E" w:rsidP="5AA07A5E">
      <w:pPr>
        <w:tabs>
          <w:tab w:val="left" w:pos="576"/>
          <w:tab w:val="left" w:pos="864"/>
          <w:tab w:val="left" w:pos="1152"/>
          <w:tab w:val="decimal" w:pos="9360"/>
        </w:tabs>
      </w:pPr>
      <w:r w:rsidRPr="000B7A27">
        <w:t xml:space="preserve">Projects </w:t>
      </w:r>
      <w:r w:rsidR="00B4352A" w:rsidRPr="000B7A27">
        <w:t>that align with key departmental/institutional priorities</w:t>
      </w:r>
      <w:r w:rsidRPr="000B7A27">
        <w:t xml:space="preserve"> are especially welcome, as are projects </w:t>
      </w:r>
      <w:r w:rsidR="00B4352A" w:rsidRPr="000B7A27">
        <w:t xml:space="preserve">with the potential to </w:t>
      </w:r>
      <w:r w:rsidR="009A1765" w:rsidRPr="000B7A27">
        <w:t>engage people new to the SPP</w:t>
      </w:r>
      <w:r w:rsidRPr="000B7A27">
        <w:t xml:space="preserve">. </w:t>
      </w:r>
      <w:r w:rsidR="004B21EB" w:rsidRPr="000B7A27">
        <w:t xml:space="preserve">If you are submitting multiple projects, </w:t>
      </w:r>
      <w:r w:rsidR="00C030DF" w:rsidRPr="000B7A27">
        <w:t>please be sure to explain how they are different and to make a case for why both/multiple projects should be funded, given the criteria</w:t>
      </w:r>
      <w:r w:rsidR="002F2E02" w:rsidRPr="000B7A27">
        <w:t xml:space="preserve"> and considerations</w:t>
      </w:r>
      <w:r w:rsidR="00C030DF" w:rsidRPr="000B7A27">
        <w:t xml:space="preserve"> above. </w:t>
      </w:r>
      <w:r w:rsidRPr="000B7A27">
        <w:t>To see examples of past projects, please visit the ‘</w:t>
      </w:r>
      <w:r w:rsidR="00D60A91" w:rsidRPr="000B7A27">
        <w:t xml:space="preserve">Student </w:t>
      </w:r>
      <w:r w:rsidR="009C4C9B" w:rsidRPr="000B7A27">
        <w:t>Partner</w:t>
      </w:r>
      <w:r w:rsidRPr="000B7A27">
        <w:t xml:space="preserve">s’ page of </w:t>
      </w:r>
      <w:hyperlink r:id="rId15" w:history="1">
        <w:r w:rsidRPr="000B7A27">
          <w:rPr>
            <w:rStyle w:val="Hyperlink"/>
            <w:color w:val="302C24" w:themeColor="text1"/>
          </w:rPr>
          <w:t>our website</w:t>
        </w:r>
      </w:hyperlink>
      <w:r w:rsidR="00741976" w:rsidRPr="000B7A27">
        <w:t>.</w:t>
      </w:r>
    </w:p>
    <w:p w14:paraId="58B5BD71" w14:textId="4FCF904E" w:rsidR="5AA07A5E" w:rsidRPr="000B7A27" w:rsidRDefault="001A53CC" w:rsidP="31610172">
      <w:pPr>
        <w:tabs>
          <w:tab w:val="left" w:pos="576"/>
          <w:tab w:val="left" w:pos="864"/>
          <w:tab w:val="left" w:pos="1152"/>
          <w:tab w:val="decimal" w:pos="9360"/>
        </w:tabs>
        <w:rPr>
          <w:rFonts w:eastAsia="MS Mincho"/>
          <w:szCs w:val="20"/>
        </w:rPr>
      </w:pPr>
      <w:r>
        <w:rPr>
          <w:rFonts w:eastAsia="MS Mincho"/>
          <w:szCs w:val="20"/>
        </w:rPr>
        <w:br w:type="page"/>
      </w:r>
    </w:p>
    <w:p w14:paraId="7C8B4A24" w14:textId="300BE91D" w:rsidR="7A708F19" w:rsidRDefault="002963D7" w:rsidP="006A3F20">
      <w:pPr>
        <w:pStyle w:val="Heading2"/>
      </w:pPr>
      <w:bookmarkStart w:id="15" w:name="_Toc119488864"/>
      <w:r>
        <w:lastRenderedPageBreak/>
        <w:t>There are two alternative ways in which students can be involved as partners:</w:t>
      </w:r>
      <w:bookmarkEnd w:id="15"/>
      <w:r>
        <w:t xml:space="preserve"> </w:t>
      </w:r>
    </w:p>
    <w:p w14:paraId="62C686C4" w14:textId="3BF95836" w:rsidR="002963D7" w:rsidRDefault="002963D7" w:rsidP="002963D7">
      <w:pPr>
        <w:pStyle w:val="CommentText"/>
      </w:pPr>
      <w:r>
        <w:t>1. Course Consultant Partnership Program Stream</w:t>
      </w:r>
    </w:p>
    <w:p w14:paraId="752CF37A" w14:textId="67B9F13F" w:rsidR="002963D7" w:rsidRDefault="002963D7" w:rsidP="002963D7">
      <w:pPr>
        <w:pStyle w:val="CommentText"/>
      </w:pPr>
      <w:r>
        <w:t>2. Student Curriculum Consultant Stream</w:t>
      </w:r>
    </w:p>
    <w:p w14:paraId="38E6911E" w14:textId="5B32FB08" w:rsidR="1009119D" w:rsidRPr="000B7A27" w:rsidRDefault="1009119D" w:rsidP="56579334">
      <w:pPr>
        <w:tabs>
          <w:tab w:val="left" w:pos="576"/>
          <w:tab w:val="left" w:pos="864"/>
          <w:tab w:val="left" w:pos="1152"/>
          <w:tab w:val="decimal" w:pos="9360"/>
        </w:tabs>
        <w:ind w:firstLine="576"/>
        <w:rPr>
          <w:rFonts w:eastAsia="MS Mincho"/>
        </w:rPr>
      </w:pPr>
      <w:r w:rsidRPr="000B7A27">
        <w:rPr>
          <w:rFonts w:eastAsia="MS Mincho"/>
        </w:rPr>
        <w:t xml:space="preserve">The Course Consultant Partnership Program stream operates according to a particular model, which is described on the following page: </w:t>
      </w:r>
      <w:hyperlink r:id="rId16" w:history="1">
        <w:r w:rsidRPr="006A3F20">
          <w:rPr>
            <w:rStyle w:val="Hyperlink"/>
            <w:rFonts w:eastAsia="MS Mincho"/>
            <w:color w:val="0070C0"/>
          </w:rPr>
          <w:t xml:space="preserve">https://mi.mcmaster.ca/course-consultant-partnership-program/. </w:t>
        </w:r>
      </w:hyperlink>
      <w:r w:rsidRPr="006A3F20">
        <w:rPr>
          <w:rFonts w:eastAsia="MS Mincho"/>
          <w:color w:val="0070C0"/>
        </w:rPr>
        <w:t xml:space="preserve">The </w:t>
      </w:r>
      <w:r w:rsidRPr="000B7A27">
        <w:rPr>
          <w:rFonts w:eastAsia="MS Mincho"/>
        </w:rPr>
        <w:t xml:space="preserve">Course Consultant Partnership Program, faculty members must take part in the Course (re)Design Workshop </w:t>
      </w:r>
      <w:r w:rsidR="020B1540" w:rsidRPr="000B7A27">
        <w:rPr>
          <w:rFonts w:eastAsia="MS Mincho"/>
        </w:rPr>
        <w:t xml:space="preserve">held </w:t>
      </w:r>
      <w:r w:rsidRPr="000B7A27">
        <w:rPr>
          <w:rFonts w:eastAsia="MS Mincho"/>
        </w:rPr>
        <w:t>in May to work with a student during the Spring/Summer months on their course design. Applications for the Course (re)Design Workshop open during the Winter semester preceding the Spring/Summer semester, and faculty will identify a student to work with towards the end of the Winter semester. More information can be found at the above link.</w:t>
      </w:r>
    </w:p>
    <w:p w14:paraId="5664B009" w14:textId="382B060F" w:rsidR="00CC5E1D" w:rsidRPr="000B7A27" w:rsidRDefault="00CC5845" w:rsidP="00EC27CD">
      <w:pPr>
        <w:tabs>
          <w:tab w:val="left" w:pos="576"/>
          <w:tab w:val="left" w:pos="864"/>
          <w:tab w:val="left" w:pos="1152"/>
          <w:tab w:val="decimal" w:pos="9360"/>
        </w:tabs>
        <w:rPr>
          <w:rFonts w:eastAsia="Calibri" w:cs="Calibri"/>
          <w:szCs w:val="20"/>
        </w:rPr>
      </w:pPr>
      <w:r w:rsidRPr="000B7A27">
        <w:rPr>
          <w:rFonts w:eastAsia="Calibri" w:cs="Calibri"/>
          <w:szCs w:val="20"/>
        </w:rPr>
        <w:tab/>
      </w:r>
      <w:r w:rsidR="5326C928" w:rsidRPr="000B7A27">
        <w:rPr>
          <w:rFonts w:eastAsia="Calibri" w:cs="Calibri"/>
          <w:szCs w:val="20"/>
        </w:rPr>
        <w:t>If you are seeking student support for an IQAP-related project, that application would belong to the Student Curriculum Consultant (SCC) program administered separately through the Curriculum Development office at the MacPherson Institute. For more information on the SCC program, please contact Greg Van Gastel (</w:t>
      </w:r>
      <w:hyperlink r:id="rId17">
        <w:r w:rsidR="5326C928" w:rsidRPr="000B7A27">
          <w:rPr>
            <w:rStyle w:val="Hyperlink"/>
            <w:rFonts w:eastAsia="Calibri" w:cs="Calibri"/>
            <w:color w:val="302C24" w:themeColor="text1"/>
            <w:szCs w:val="20"/>
          </w:rPr>
          <w:t>vangasgj@mcmaster.ca</w:t>
        </w:r>
      </w:hyperlink>
      <w:r w:rsidR="5326C928" w:rsidRPr="000B7A27">
        <w:rPr>
          <w:rFonts w:eastAsia="Calibri" w:cs="Calibri"/>
          <w:szCs w:val="20"/>
        </w:rPr>
        <w:t>).</w:t>
      </w:r>
    </w:p>
    <w:p w14:paraId="39789DBC" w14:textId="6D185E0D" w:rsidR="003C62FB" w:rsidRPr="00224797" w:rsidRDefault="00C96D4B" w:rsidP="00224797">
      <w:pPr>
        <w:tabs>
          <w:tab w:val="left" w:pos="576"/>
          <w:tab w:val="left" w:pos="864"/>
          <w:tab w:val="left" w:pos="1152"/>
          <w:tab w:val="decimal" w:pos="9360"/>
        </w:tabs>
        <w:rPr>
          <w:szCs w:val="20"/>
        </w:rPr>
      </w:pPr>
      <w:r w:rsidRPr="000B7A27">
        <w:t>Please Note: These two streams have their own application process that is not connected to the details discussed in this guidebook.</w:t>
      </w:r>
      <w:bookmarkStart w:id="16" w:name="_Toc302538542"/>
    </w:p>
    <w:p w14:paraId="1A30C12E" w14:textId="77777777" w:rsidR="00DF1AAF" w:rsidRPr="000B7A27" w:rsidRDefault="00DF1AAF">
      <w:pPr>
        <w:rPr>
          <w:rFonts w:eastAsiaTheme="majorEastAsia" w:cs="Calibri"/>
          <w:bCs/>
          <w:szCs w:val="20"/>
          <w:lang w:val="en-US" w:eastAsia="en-CA"/>
        </w:rPr>
      </w:pPr>
      <w:r w:rsidRPr="000B7A27">
        <w:br w:type="page"/>
      </w:r>
    </w:p>
    <w:p w14:paraId="19AA99C6" w14:textId="0374280A" w:rsidR="0072179E" w:rsidRPr="00C70091" w:rsidRDefault="006C06A1" w:rsidP="006A3F20">
      <w:pPr>
        <w:pStyle w:val="Heading1"/>
      </w:pPr>
      <w:bookmarkStart w:id="17" w:name="_Toc119488865"/>
      <w:r w:rsidRPr="00C70091">
        <w:lastRenderedPageBreak/>
        <w:t>PROTOCOL AND GUIDELINES: HOW TO HAVE A SUCCESSFUL PARTNERSHIP</w:t>
      </w:r>
      <w:bookmarkEnd w:id="16"/>
      <w:bookmarkEnd w:id="17"/>
    </w:p>
    <w:p w14:paraId="40D9F77A" w14:textId="77777777" w:rsidR="0072179E" w:rsidRPr="000B7A27" w:rsidRDefault="0072179E" w:rsidP="0087235B">
      <w:pPr>
        <w:tabs>
          <w:tab w:val="left" w:pos="576"/>
          <w:tab w:val="left" w:pos="864"/>
          <w:tab w:val="left" w:pos="1152"/>
          <w:tab w:val="decimal" w:pos="9360"/>
        </w:tabs>
      </w:pPr>
    </w:p>
    <w:p w14:paraId="04F7E628" w14:textId="5ADD1088" w:rsidR="006C06A1" w:rsidRPr="000B7A27" w:rsidRDefault="0072179E" w:rsidP="0087235B">
      <w:pPr>
        <w:tabs>
          <w:tab w:val="left" w:pos="576"/>
          <w:tab w:val="left" w:pos="864"/>
          <w:tab w:val="left" w:pos="1152"/>
          <w:tab w:val="decimal" w:pos="9360"/>
        </w:tabs>
        <w:rPr>
          <w:szCs w:val="20"/>
        </w:rPr>
      </w:pPr>
      <w:r w:rsidRPr="000B7A27">
        <w:rPr>
          <w:szCs w:val="20"/>
        </w:rPr>
        <w:t>The following are gene</w:t>
      </w:r>
      <w:r w:rsidR="002D541F" w:rsidRPr="000B7A27">
        <w:rPr>
          <w:szCs w:val="20"/>
        </w:rPr>
        <w:t xml:space="preserve">ral guidelines </w:t>
      </w:r>
      <w:r w:rsidRPr="000B7A27">
        <w:rPr>
          <w:szCs w:val="20"/>
        </w:rPr>
        <w:t>we suggest each partnership consider throughout their</w:t>
      </w:r>
      <w:r w:rsidR="00741976" w:rsidRPr="000B7A27">
        <w:rPr>
          <w:szCs w:val="20"/>
        </w:rPr>
        <w:t xml:space="preserve"> time together. N</w:t>
      </w:r>
      <w:r w:rsidRPr="000B7A27">
        <w:rPr>
          <w:szCs w:val="20"/>
        </w:rPr>
        <w:t>ot every project is the same and therefore not all guidelines may be appropriate in all cases.</w:t>
      </w:r>
      <w:bookmarkStart w:id="18" w:name="h.b2sb2ahdi3w3" w:colFirst="0" w:colLast="0"/>
      <w:bookmarkStart w:id="19" w:name="_Toc302538543"/>
      <w:bookmarkEnd w:id="18"/>
    </w:p>
    <w:p w14:paraId="3545300C" w14:textId="77777777" w:rsidR="006C06A1" w:rsidRPr="000B7A27" w:rsidRDefault="006C06A1" w:rsidP="0087235B">
      <w:pPr>
        <w:tabs>
          <w:tab w:val="left" w:pos="576"/>
          <w:tab w:val="left" w:pos="864"/>
          <w:tab w:val="left" w:pos="1152"/>
          <w:tab w:val="decimal" w:pos="9360"/>
        </w:tabs>
        <w:rPr>
          <w:szCs w:val="20"/>
        </w:rPr>
      </w:pPr>
    </w:p>
    <w:p w14:paraId="545D2DBB" w14:textId="4C057E70" w:rsidR="00710CEB" w:rsidRPr="00192639" w:rsidRDefault="0072179E" w:rsidP="006A3F20">
      <w:pPr>
        <w:pStyle w:val="Heading2"/>
      </w:pPr>
      <w:bookmarkStart w:id="20" w:name="_Toc119488866"/>
      <w:r w:rsidRPr="00C70091">
        <w:t>Before the Project Begins</w:t>
      </w:r>
      <w:bookmarkEnd w:id="19"/>
      <w:bookmarkEnd w:id="20"/>
    </w:p>
    <w:p w14:paraId="15B05074" w14:textId="2E5306C0" w:rsidR="0072179E" w:rsidRDefault="0072179E" w:rsidP="009D791B">
      <w:pPr>
        <w:numPr>
          <w:ilvl w:val="0"/>
          <w:numId w:val="2"/>
        </w:numPr>
        <w:tabs>
          <w:tab w:val="left" w:pos="576"/>
          <w:tab w:val="left" w:pos="864"/>
          <w:tab w:val="left" w:pos="1152"/>
          <w:tab w:val="decimal" w:pos="9360"/>
        </w:tabs>
        <w:ind w:left="540" w:hanging="540"/>
        <w:contextualSpacing/>
        <w:rPr>
          <w:szCs w:val="20"/>
        </w:rPr>
      </w:pPr>
      <w:r w:rsidRPr="000B7A27">
        <w:rPr>
          <w:szCs w:val="20"/>
        </w:rPr>
        <w:t xml:space="preserve">Read this handbook, paying particular attention to the </w:t>
      </w:r>
      <w:r w:rsidR="00192639" w:rsidRPr="000B7A27">
        <w:rPr>
          <w:szCs w:val="20"/>
        </w:rPr>
        <w:t>processes and procedures.</w:t>
      </w:r>
    </w:p>
    <w:p w14:paraId="4929C62B" w14:textId="77777777" w:rsidR="000C37D2" w:rsidRPr="000B7A27" w:rsidRDefault="000C37D2" w:rsidP="000C37D2">
      <w:pPr>
        <w:tabs>
          <w:tab w:val="left" w:pos="576"/>
          <w:tab w:val="left" w:pos="864"/>
          <w:tab w:val="left" w:pos="1152"/>
          <w:tab w:val="decimal" w:pos="9360"/>
        </w:tabs>
        <w:contextualSpacing/>
        <w:rPr>
          <w:szCs w:val="20"/>
        </w:rPr>
      </w:pPr>
    </w:p>
    <w:p w14:paraId="280B2CBD" w14:textId="51E9ADC7" w:rsidR="0072179E" w:rsidRDefault="002D541F" w:rsidP="009D791B">
      <w:pPr>
        <w:numPr>
          <w:ilvl w:val="0"/>
          <w:numId w:val="2"/>
        </w:numPr>
        <w:tabs>
          <w:tab w:val="left" w:pos="576"/>
          <w:tab w:val="left" w:pos="864"/>
          <w:tab w:val="left" w:pos="1152"/>
          <w:tab w:val="decimal" w:pos="9360"/>
        </w:tabs>
        <w:ind w:left="540" w:hanging="540"/>
        <w:contextualSpacing/>
        <w:rPr>
          <w:szCs w:val="20"/>
        </w:rPr>
      </w:pPr>
      <w:r w:rsidRPr="000B7A27">
        <w:rPr>
          <w:szCs w:val="20"/>
        </w:rPr>
        <w:t xml:space="preserve">Students: make sure </w:t>
      </w:r>
      <w:r w:rsidR="0072179E" w:rsidRPr="000B7A27">
        <w:rPr>
          <w:szCs w:val="20"/>
        </w:rPr>
        <w:t xml:space="preserve">your email addresses are </w:t>
      </w:r>
      <w:r w:rsidR="00583B45" w:rsidRPr="000B7A27">
        <w:rPr>
          <w:szCs w:val="20"/>
        </w:rPr>
        <w:t xml:space="preserve">provided to the Student Partners Program team by emailing </w:t>
      </w:r>
      <w:hyperlink r:id="rId18" w:history="1">
        <w:r w:rsidR="00583B45" w:rsidRPr="000B7A27">
          <w:rPr>
            <w:rStyle w:val="Hyperlink"/>
            <w:color w:val="302C24" w:themeColor="text1"/>
            <w:szCs w:val="20"/>
          </w:rPr>
          <w:t>mi_sap@mcmaster.ca</w:t>
        </w:r>
      </w:hyperlink>
    </w:p>
    <w:p w14:paraId="3A6B5712" w14:textId="77777777" w:rsidR="000C37D2" w:rsidRPr="000B7A27" w:rsidRDefault="000C37D2" w:rsidP="000C37D2">
      <w:pPr>
        <w:tabs>
          <w:tab w:val="left" w:pos="576"/>
          <w:tab w:val="left" w:pos="864"/>
          <w:tab w:val="left" w:pos="1152"/>
          <w:tab w:val="decimal" w:pos="9360"/>
        </w:tabs>
        <w:contextualSpacing/>
        <w:rPr>
          <w:szCs w:val="20"/>
        </w:rPr>
      </w:pPr>
    </w:p>
    <w:p w14:paraId="4FC003C9" w14:textId="0B805D58" w:rsidR="0077410A" w:rsidRPr="000B7A27" w:rsidRDefault="0072179E" w:rsidP="009D791B">
      <w:pPr>
        <w:numPr>
          <w:ilvl w:val="0"/>
          <w:numId w:val="2"/>
        </w:numPr>
        <w:tabs>
          <w:tab w:val="left" w:pos="576"/>
          <w:tab w:val="left" w:pos="864"/>
          <w:tab w:val="left" w:pos="1152"/>
          <w:tab w:val="decimal" w:pos="9360"/>
        </w:tabs>
        <w:ind w:left="540" w:hanging="540"/>
        <w:contextualSpacing/>
        <w:rPr>
          <w:szCs w:val="20"/>
        </w:rPr>
      </w:pPr>
      <w:r w:rsidRPr="000B7A27">
        <w:rPr>
          <w:szCs w:val="20"/>
        </w:rPr>
        <w:t xml:space="preserve">Acknowledge that partnership involves true collaboration, NOT just students </w:t>
      </w:r>
      <w:r w:rsidR="00192639" w:rsidRPr="000B7A27">
        <w:rPr>
          <w:szCs w:val="20"/>
        </w:rPr>
        <w:t>completing assigned tasks</w:t>
      </w:r>
      <w:r w:rsidR="0077410A" w:rsidRPr="000B7A27">
        <w:rPr>
          <w:szCs w:val="20"/>
        </w:rPr>
        <w:t>.</w:t>
      </w:r>
    </w:p>
    <w:p w14:paraId="145E078B" w14:textId="33145209" w:rsidR="0077410A" w:rsidRPr="000B7A27" w:rsidRDefault="0072179E" w:rsidP="009D791B">
      <w:pPr>
        <w:numPr>
          <w:ilvl w:val="1"/>
          <w:numId w:val="2"/>
        </w:numPr>
        <w:tabs>
          <w:tab w:val="left" w:pos="576"/>
          <w:tab w:val="left" w:pos="864"/>
          <w:tab w:val="left" w:pos="1152"/>
          <w:tab w:val="decimal" w:pos="9360"/>
        </w:tabs>
        <w:ind w:left="900"/>
        <w:contextualSpacing/>
        <w:rPr>
          <w:szCs w:val="20"/>
        </w:rPr>
      </w:pPr>
      <w:r w:rsidRPr="000B7A27">
        <w:rPr>
          <w:szCs w:val="20"/>
        </w:rPr>
        <w:t xml:space="preserve">The traditional </w:t>
      </w:r>
      <w:r w:rsidR="00192639" w:rsidRPr="000B7A27">
        <w:rPr>
          <w:szCs w:val="20"/>
        </w:rPr>
        <w:t>process wherein staff/faculty fully control projects</w:t>
      </w:r>
      <w:r w:rsidRPr="000B7A27">
        <w:rPr>
          <w:szCs w:val="20"/>
        </w:rPr>
        <w:t xml:space="preserve"> should NOT be expected.</w:t>
      </w:r>
    </w:p>
    <w:p w14:paraId="76542AF2" w14:textId="77777777" w:rsidR="0077410A" w:rsidRPr="000B7A27" w:rsidRDefault="0072179E" w:rsidP="009D791B">
      <w:pPr>
        <w:numPr>
          <w:ilvl w:val="1"/>
          <w:numId w:val="2"/>
        </w:numPr>
        <w:tabs>
          <w:tab w:val="left" w:pos="576"/>
          <w:tab w:val="left" w:pos="864"/>
          <w:tab w:val="left" w:pos="1152"/>
          <w:tab w:val="decimal" w:pos="9360"/>
        </w:tabs>
        <w:ind w:left="900"/>
        <w:contextualSpacing/>
        <w:rPr>
          <w:szCs w:val="20"/>
        </w:rPr>
      </w:pPr>
      <w:r w:rsidRPr="000B7A27">
        <w:rPr>
          <w:szCs w:val="20"/>
        </w:rPr>
        <w:t>If a student does not know exactly what is expected of them, the student could brainstorm ideas and then discuss them with the staff/faculty member.</w:t>
      </w:r>
    </w:p>
    <w:p w14:paraId="160082BF" w14:textId="77777777" w:rsidR="0077410A" w:rsidRPr="000B7A27" w:rsidRDefault="00B73DDA" w:rsidP="009D791B">
      <w:pPr>
        <w:numPr>
          <w:ilvl w:val="1"/>
          <w:numId w:val="2"/>
        </w:numPr>
        <w:tabs>
          <w:tab w:val="left" w:pos="576"/>
          <w:tab w:val="left" w:pos="864"/>
          <w:tab w:val="left" w:pos="1152"/>
          <w:tab w:val="decimal" w:pos="9360"/>
        </w:tabs>
        <w:ind w:left="900"/>
        <w:contextualSpacing/>
        <w:rPr>
          <w:szCs w:val="20"/>
        </w:rPr>
      </w:pPr>
      <w:r w:rsidRPr="000B7A27">
        <w:rPr>
          <w:szCs w:val="20"/>
        </w:rPr>
        <w:t xml:space="preserve">Consider mutually </w:t>
      </w:r>
      <w:r w:rsidR="0072179E" w:rsidRPr="000B7A27">
        <w:rPr>
          <w:szCs w:val="20"/>
        </w:rPr>
        <w:t>agreed-upon guidelines, working towards a true partnership.</w:t>
      </w:r>
    </w:p>
    <w:p w14:paraId="2CA4A48B" w14:textId="57D0D578" w:rsidR="0077410A" w:rsidRDefault="0072179E" w:rsidP="009D791B">
      <w:pPr>
        <w:numPr>
          <w:ilvl w:val="1"/>
          <w:numId w:val="2"/>
        </w:numPr>
        <w:tabs>
          <w:tab w:val="left" w:pos="576"/>
          <w:tab w:val="left" w:pos="864"/>
          <w:tab w:val="left" w:pos="1152"/>
          <w:tab w:val="decimal" w:pos="9360"/>
        </w:tabs>
        <w:ind w:left="900"/>
        <w:contextualSpacing/>
        <w:rPr>
          <w:szCs w:val="20"/>
        </w:rPr>
      </w:pPr>
      <w:r w:rsidRPr="000B7A27">
        <w:rPr>
          <w:szCs w:val="20"/>
        </w:rPr>
        <w:t>Have a conversation about the level of independ</w:t>
      </w:r>
      <w:r w:rsidR="00453C9C" w:rsidRPr="000B7A27">
        <w:rPr>
          <w:szCs w:val="20"/>
        </w:rPr>
        <w:t xml:space="preserve">ence and autonomy </w:t>
      </w:r>
      <w:r w:rsidRPr="000B7A27">
        <w:rPr>
          <w:szCs w:val="20"/>
        </w:rPr>
        <w:t>appropriate for the student.</w:t>
      </w:r>
    </w:p>
    <w:p w14:paraId="18825FD2" w14:textId="77777777" w:rsidR="000C37D2" w:rsidRPr="000B7A27" w:rsidRDefault="000C37D2" w:rsidP="000C37D2">
      <w:pPr>
        <w:tabs>
          <w:tab w:val="left" w:pos="576"/>
          <w:tab w:val="left" w:pos="864"/>
          <w:tab w:val="left" w:pos="1152"/>
          <w:tab w:val="decimal" w:pos="9360"/>
        </w:tabs>
        <w:contextualSpacing/>
        <w:rPr>
          <w:szCs w:val="20"/>
        </w:rPr>
      </w:pPr>
    </w:p>
    <w:p w14:paraId="43492317" w14:textId="5CA2BA9A" w:rsidR="0077410A" w:rsidRDefault="0072179E" w:rsidP="009D791B">
      <w:pPr>
        <w:numPr>
          <w:ilvl w:val="0"/>
          <w:numId w:val="2"/>
        </w:numPr>
        <w:tabs>
          <w:tab w:val="left" w:pos="576"/>
          <w:tab w:val="left" w:pos="864"/>
          <w:tab w:val="left" w:pos="1152"/>
          <w:tab w:val="decimal" w:pos="9360"/>
        </w:tabs>
        <w:ind w:left="540" w:hanging="540"/>
        <w:contextualSpacing/>
      </w:pPr>
      <w:r w:rsidRPr="000B7A27">
        <w:t>Identify short- and long-term goals of the project and each partner’s personal objectives.</w:t>
      </w:r>
    </w:p>
    <w:p w14:paraId="76010FAC" w14:textId="77777777" w:rsidR="000C37D2" w:rsidRPr="000B7A27" w:rsidRDefault="000C37D2" w:rsidP="000C37D2">
      <w:pPr>
        <w:tabs>
          <w:tab w:val="left" w:pos="576"/>
          <w:tab w:val="left" w:pos="864"/>
          <w:tab w:val="left" w:pos="1152"/>
          <w:tab w:val="decimal" w:pos="9360"/>
        </w:tabs>
        <w:contextualSpacing/>
      </w:pPr>
    </w:p>
    <w:p w14:paraId="67D404D7" w14:textId="3680EFE8" w:rsidR="0077410A" w:rsidRPr="000B7A27" w:rsidRDefault="0072179E" w:rsidP="009D791B">
      <w:pPr>
        <w:numPr>
          <w:ilvl w:val="0"/>
          <w:numId w:val="2"/>
        </w:numPr>
        <w:tabs>
          <w:tab w:val="left" w:pos="576"/>
          <w:tab w:val="left" w:pos="864"/>
          <w:tab w:val="left" w:pos="1152"/>
          <w:tab w:val="decimal" w:pos="9360"/>
        </w:tabs>
        <w:ind w:left="540" w:hanging="540"/>
        <w:contextualSpacing/>
        <w:rPr>
          <w:szCs w:val="20"/>
        </w:rPr>
      </w:pPr>
      <w:r w:rsidRPr="000B7A27">
        <w:rPr>
          <w:szCs w:val="20"/>
        </w:rPr>
        <w:t>Discuss how the partnership’s work will translate into the final product</w:t>
      </w:r>
      <w:r w:rsidR="007233BA" w:rsidRPr="000B7A27">
        <w:rPr>
          <w:szCs w:val="20"/>
        </w:rPr>
        <w:t>:</w:t>
      </w:r>
    </w:p>
    <w:p w14:paraId="4BCAA3FE" w14:textId="164B1919" w:rsidR="0077410A" w:rsidRPr="000B7A27" w:rsidRDefault="0072179E" w:rsidP="009D791B">
      <w:pPr>
        <w:numPr>
          <w:ilvl w:val="1"/>
          <w:numId w:val="2"/>
        </w:numPr>
        <w:tabs>
          <w:tab w:val="left" w:pos="576"/>
          <w:tab w:val="left" w:pos="864"/>
          <w:tab w:val="left" w:pos="1152"/>
          <w:tab w:val="decimal" w:pos="9360"/>
        </w:tabs>
        <w:ind w:hanging="540"/>
        <w:contextualSpacing/>
        <w:rPr>
          <w:szCs w:val="20"/>
        </w:rPr>
      </w:pPr>
      <w:r w:rsidRPr="000B7A27">
        <w:rPr>
          <w:szCs w:val="20"/>
        </w:rPr>
        <w:t xml:space="preserve">What can be included on </w:t>
      </w:r>
      <w:r w:rsidR="00CC5E1D" w:rsidRPr="000B7A27">
        <w:rPr>
          <w:szCs w:val="20"/>
        </w:rPr>
        <w:t>each team member</w:t>
      </w:r>
      <w:r w:rsidRPr="000B7A27">
        <w:rPr>
          <w:szCs w:val="20"/>
        </w:rPr>
        <w:t>’s CV?</w:t>
      </w:r>
    </w:p>
    <w:p w14:paraId="380212BA" w14:textId="21C3339F" w:rsidR="0077410A" w:rsidRDefault="0072179E" w:rsidP="009D791B">
      <w:pPr>
        <w:numPr>
          <w:ilvl w:val="1"/>
          <w:numId w:val="2"/>
        </w:numPr>
        <w:tabs>
          <w:tab w:val="left" w:pos="576"/>
          <w:tab w:val="left" w:pos="864"/>
          <w:tab w:val="left" w:pos="1152"/>
          <w:tab w:val="decimal" w:pos="9360"/>
        </w:tabs>
        <w:ind w:hanging="540"/>
        <w:contextualSpacing/>
        <w:rPr>
          <w:szCs w:val="20"/>
        </w:rPr>
      </w:pPr>
      <w:r w:rsidRPr="000B7A27">
        <w:rPr>
          <w:szCs w:val="20"/>
        </w:rPr>
        <w:t>What will be the authorship on any publications (articles, presentations, posters, etc.)?</w:t>
      </w:r>
    </w:p>
    <w:p w14:paraId="0FBC46EC" w14:textId="77777777" w:rsidR="000C37D2" w:rsidRPr="000B7A27" w:rsidRDefault="000C37D2" w:rsidP="000C37D2">
      <w:pPr>
        <w:tabs>
          <w:tab w:val="left" w:pos="576"/>
          <w:tab w:val="left" w:pos="864"/>
          <w:tab w:val="left" w:pos="1152"/>
          <w:tab w:val="decimal" w:pos="9360"/>
        </w:tabs>
        <w:contextualSpacing/>
        <w:rPr>
          <w:szCs w:val="20"/>
        </w:rPr>
      </w:pPr>
    </w:p>
    <w:p w14:paraId="4295400A" w14:textId="1C203667" w:rsidR="0077410A" w:rsidRPr="00FF7248" w:rsidRDefault="0072179E" w:rsidP="009D791B">
      <w:pPr>
        <w:numPr>
          <w:ilvl w:val="0"/>
          <w:numId w:val="2"/>
        </w:numPr>
        <w:tabs>
          <w:tab w:val="left" w:pos="576"/>
          <w:tab w:val="left" w:pos="864"/>
          <w:tab w:val="left" w:pos="1152"/>
          <w:tab w:val="decimal" w:pos="9360"/>
        </w:tabs>
        <w:ind w:left="540" w:hanging="540"/>
        <w:contextualSpacing/>
        <w:rPr>
          <w:rFonts w:cs="Calibri"/>
          <w:szCs w:val="20"/>
        </w:rPr>
      </w:pPr>
      <w:r w:rsidRPr="000B7A27">
        <w:t>Consider where it is most appropriate and convenient for the student to work (office, home, other)</w:t>
      </w:r>
      <w:r w:rsidR="007233BA" w:rsidRPr="000B7A27">
        <w:t xml:space="preserve">. Ensure that work arrangements are in </w:t>
      </w:r>
      <w:r w:rsidR="065450BB" w:rsidRPr="000B7A27">
        <w:rPr>
          <w:rFonts w:eastAsia="Calibri" w:cs="Calibri"/>
          <w:szCs w:val="20"/>
        </w:rPr>
        <w:t>accordance with departmental policies and fill out any applicable paperwork (e.g., signing work at home agreements and completing a home safety checklist where necessary).</w:t>
      </w:r>
    </w:p>
    <w:p w14:paraId="4C4218D5" w14:textId="77777777" w:rsidR="00FF7248" w:rsidRPr="00FF7248" w:rsidRDefault="00FF7248" w:rsidP="00FF7248">
      <w:pPr>
        <w:tabs>
          <w:tab w:val="left" w:pos="576"/>
          <w:tab w:val="left" w:pos="864"/>
          <w:tab w:val="left" w:pos="1152"/>
          <w:tab w:val="decimal" w:pos="9360"/>
        </w:tabs>
        <w:contextualSpacing/>
        <w:rPr>
          <w:rFonts w:cs="Calibri"/>
          <w:szCs w:val="20"/>
        </w:rPr>
      </w:pPr>
    </w:p>
    <w:p w14:paraId="45C1623C" w14:textId="1EBF8024" w:rsidR="00683FA7" w:rsidRPr="000B7A27" w:rsidRDefault="0072179E" w:rsidP="009D791B">
      <w:pPr>
        <w:numPr>
          <w:ilvl w:val="0"/>
          <w:numId w:val="2"/>
        </w:numPr>
        <w:tabs>
          <w:tab w:val="left" w:pos="576"/>
          <w:tab w:val="left" w:pos="864"/>
          <w:tab w:val="left" w:pos="1152"/>
          <w:tab w:val="decimal" w:pos="9360"/>
        </w:tabs>
        <w:ind w:left="540" w:hanging="540"/>
        <w:contextualSpacing/>
      </w:pPr>
      <w:r w:rsidRPr="000B7A27">
        <w:t>Discuss and determine how literature and documents will be shared</w:t>
      </w:r>
      <w:r w:rsidR="00192639" w:rsidRPr="000B7A27">
        <w:t xml:space="preserve"> (e.g</w:t>
      </w:r>
      <w:r w:rsidR="000442CD" w:rsidRPr="000B7A27">
        <w:t xml:space="preserve">., Microsoft Teams, </w:t>
      </w:r>
      <w:proofErr w:type="spellStart"/>
      <w:r w:rsidRPr="000B7A27">
        <w:t>MacDrive</w:t>
      </w:r>
      <w:proofErr w:type="spellEnd"/>
      <w:r w:rsidRPr="000B7A27">
        <w:t>, Zotero, Mendeley, email, other</w:t>
      </w:r>
      <w:bookmarkStart w:id="21" w:name="h.qwik219lynun"/>
      <w:bookmarkStart w:id="22" w:name="_Toc302538544"/>
      <w:bookmarkEnd w:id="21"/>
      <w:r w:rsidR="00192639" w:rsidRPr="000B7A27">
        <w:t>).</w:t>
      </w:r>
    </w:p>
    <w:p w14:paraId="26E27B87" w14:textId="77777777" w:rsidR="002D541F" w:rsidRPr="00C70091" w:rsidRDefault="002D541F" w:rsidP="006A3F20">
      <w:pPr>
        <w:pStyle w:val="Heading2"/>
      </w:pPr>
    </w:p>
    <w:p w14:paraId="5F70B66C" w14:textId="0B09C92C" w:rsidR="00224958" w:rsidRPr="00C70091" w:rsidRDefault="0072179E" w:rsidP="006A3F20">
      <w:pPr>
        <w:pStyle w:val="Heading2"/>
      </w:pPr>
      <w:bookmarkStart w:id="23" w:name="_Toc119488867"/>
      <w:r w:rsidRPr="00C70091">
        <w:t>During the Project</w:t>
      </w:r>
      <w:bookmarkEnd w:id="22"/>
      <w:bookmarkEnd w:id="23"/>
    </w:p>
    <w:p w14:paraId="0213268E" w14:textId="77777777" w:rsidR="00D50D54" w:rsidRDefault="007D27CD" w:rsidP="009D791B">
      <w:pPr>
        <w:pStyle w:val="ListParagraph"/>
        <w:numPr>
          <w:ilvl w:val="0"/>
          <w:numId w:val="7"/>
        </w:numPr>
        <w:ind w:left="540" w:hanging="540"/>
        <w:rPr>
          <w:szCs w:val="20"/>
        </w:rPr>
      </w:pPr>
      <w:r w:rsidRPr="00EC27CD">
        <w:rPr>
          <w:szCs w:val="20"/>
        </w:rPr>
        <w:t xml:space="preserve">Remember, </w:t>
      </w:r>
      <w:r w:rsidR="0072179E" w:rsidRPr="00EC27CD">
        <w:rPr>
          <w:szCs w:val="20"/>
        </w:rPr>
        <w:t>scholarly</w:t>
      </w:r>
      <w:r w:rsidR="0072179E" w:rsidRPr="00D50D54">
        <w:rPr>
          <w:szCs w:val="20"/>
        </w:rPr>
        <w:t xml:space="preserve"> work is often exploratory, so expectations may shift and change as the project proceeds.</w:t>
      </w:r>
      <w:r w:rsidR="002D541F" w:rsidRPr="00D50D54">
        <w:rPr>
          <w:szCs w:val="20"/>
        </w:rPr>
        <w:t xml:space="preserve">  </w:t>
      </w:r>
    </w:p>
    <w:p w14:paraId="33BAB67B" w14:textId="171C5E0C" w:rsidR="00D50D54" w:rsidRDefault="0072179E" w:rsidP="009D791B">
      <w:pPr>
        <w:pStyle w:val="ListParagraph"/>
        <w:numPr>
          <w:ilvl w:val="1"/>
          <w:numId w:val="8"/>
        </w:numPr>
        <w:tabs>
          <w:tab w:val="left" w:pos="900"/>
        </w:tabs>
        <w:ind w:left="900"/>
        <w:rPr>
          <w:szCs w:val="20"/>
        </w:rPr>
      </w:pPr>
      <w:r w:rsidRPr="00D50D54">
        <w:rPr>
          <w:szCs w:val="20"/>
        </w:rPr>
        <w:t>As concerns arise, ensure they are add</w:t>
      </w:r>
      <w:r w:rsidR="002D541F" w:rsidRPr="00D50D54">
        <w:rPr>
          <w:szCs w:val="20"/>
        </w:rPr>
        <w:t>ressed promptly and efficiently.</w:t>
      </w:r>
    </w:p>
    <w:p w14:paraId="1CF75C90" w14:textId="33A3B9F9" w:rsidR="00D50D54" w:rsidRDefault="00192639" w:rsidP="009D791B">
      <w:pPr>
        <w:pStyle w:val="ListParagraph"/>
        <w:numPr>
          <w:ilvl w:val="1"/>
          <w:numId w:val="8"/>
        </w:numPr>
        <w:tabs>
          <w:tab w:val="left" w:pos="900"/>
        </w:tabs>
        <w:ind w:left="900"/>
        <w:rPr>
          <w:szCs w:val="20"/>
        </w:rPr>
      </w:pPr>
      <w:r>
        <w:rPr>
          <w:szCs w:val="20"/>
        </w:rPr>
        <w:t>All team members should be</w:t>
      </w:r>
      <w:r w:rsidR="0072179E" w:rsidRPr="00D50D54">
        <w:rPr>
          <w:szCs w:val="20"/>
        </w:rPr>
        <w:t xml:space="preserve"> encouraged to voice concerns </w:t>
      </w:r>
      <w:r>
        <w:rPr>
          <w:szCs w:val="20"/>
        </w:rPr>
        <w:t>about</w:t>
      </w:r>
      <w:r w:rsidR="0072179E" w:rsidRPr="00D50D54">
        <w:rPr>
          <w:szCs w:val="20"/>
        </w:rPr>
        <w:t xml:space="preserve"> the dire</w:t>
      </w:r>
      <w:r w:rsidR="00224958" w:rsidRPr="00D50D54">
        <w:rPr>
          <w:szCs w:val="20"/>
        </w:rPr>
        <w:t>ction/outcome(s) of the project.</w:t>
      </w:r>
    </w:p>
    <w:p w14:paraId="5F86A59A" w14:textId="77777777" w:rsidR="00FF7248" w:rsidRPr="00FF7248" w:rsidRDefault="00FF7248" w:rsidP="00FF7248">
      <w:pPr>
        <w:tabs>
          <w:tab w:val="left" w:pos="900"/>
        </w:tabs>
        <w:rPr>
          <w:szCs w:val="20"/>
        </w:rPr>
      </w:pPr>
    </w:p>
    <w:p w14:paraId="58A6BC8E" w14:textId="4DD540FD" w:rsidR="00D50D54" w:rsidRDefault="00C86696" w:rsidP="009D791B">
      <w:pPr>
        <w:pStyle w:val="ListParagraph"/>
        <w:numPr>
          <w:ilvl w:val="0"/>
          <w:numId w:val="7"/>
        </w:numPr>
        <w:ind w:left="540" w:hanging="540"/>
      </w:pPr>
      <w:r>
        <w:t xml:space="preserve">If </w:t>
      </w:r>
      <w:r w:rsidR="00EC27CD">
        <w:t xml:space="preserve">there are </w:t>
      </w:r>
      <w:r w:rsidR="0072179E">
        <w:t xml:space="preserve">problems outside of the project </w:t>
      </w:r>
      <w:r w:rsidR="00EC27CD">
        <w:t xml:space="preserve">that </w:t>
      </w:r>
      <w:r w:rsidR="0072179E">
        <w:t>impact your ability to contribute, address them as above and have a conversation within the partnership.</w:t>
      </w:r>
      <w:r>
        <w:br/>
      </w:r>
    </w:p>
    <w:p w14:paraId="0F9C6EED" w14:textId="77777777" w:rsidR="00D50D54" w:rsidRDefault="00361F44" w:rsidP="009D791B">
      <w:pPr>
        <w:pStyle w:val="ListParagraph"/>
        <w:numPr>
          <w:ilvl w:val="0"/>
          <w:numId w:val="7"/>
        </w:numPr>
        <w:ind w:left="540" w:hanging="540"/>
        <w:rPr>
          <w:szCs w:val="20"/>
        </w:rPr>
      </w:pPr>
      <w:r w:rsidRPr="00D50D54">
        <w:rPr>
          <w:szCs w:val="20"/>
        </w:rPr>
        <w:lastRenderedPageBreak/>
        <w:t>Students—D</w:t>
      </w:r>
      <w:r w:rsidR="0072179E" w:rsidRPr="00D50D54">
        <w:rPr>
          <w:szCs w:val="20"/>
        </w:rPr>
        <w:t>on’t be afraid to take the initiative and make suggestions.</w:t>
      </w:r>
    </w:p>
    <w:p w14:paraId="7C910F1B" w14:textId="2B1FC1E3" w:rsidR="00583B45" w:rsidRDefault="00583B45" w:rsidP="009D791B">
      <w:pPr>
        <w:pStyle w:val="ListParagraph"/>
        <w:numPr>
          <w:ilvl w:val="1"/>
          <w:numId w:val="9"/>
        </w:numPr>
        <w:tabs>
          <w:tab w:val="left" w:pos="900"/>
        </w:tabs>
        <w:ind w:left="900"/>
        <w:rPr>
          <w:szCs w:val="20"/>
        </w:rPr>
      </w:pPr>
      <w:r>
        <w:t>New ideas often come up during the research process. Partnership should be a place where you feel comfortable voicing your own ideas. Be sure that new directions fall within the scope of the original project.</w:t>
      </w:r>
    </w:p>
    <w:p w14:paraId="77433644" w14:textId="3650B7D2" w:rsidR="00D50D54" w:rsidRDefault="007233BA" w:rsidP="009D791B">
      <w:pPr>
        <w:pStyle w:val="ListParagraph"/>
        <w:numPr>
          <w:ilvl w:val="1"/>
          <w:numId w:val="9"/>
        </w:numPr>
        <w:tabs>
          <w:tab w:val="left" w:pos="900"/>
        </w:tabs>
        <w:ind w:left="900"/>
        <w:rPr>
          <w:szCs w:val="20"/>
        </w:rPr>
      </w:pPr>
      <w:r w:rsidRPr="00D50D54">
        <w:rPr>
          <w:szCs w:val="20"/>
        </w:rPr>
        <w:t>When in doubt, it is best to discuss possible new directions with other project partners.</w:t>
      </w:r>
    </w:p>
    <w:p w14:paraId="504305A8" w14:textId="77777777" w:rsidR="00FF7248" w:rsidRPr="00FF7248" w:rsidRDefault="00FF7248" w:rsidP="00FF7248">
      <w:pPr>
        <w:tabs>
          <w:tab w:val="left" w:pos="900"/>
        </w:tabs>
        <w:rPr>
          <w:szCs w:val="20"/>
        </w:rPr>
      </w:pPr>
    </w:p>
    <w:p w14:paraId="6885CADB" w14:textId="0B2D0F7E" w:rsidR="00D50D54" w:rsidRDefault="0072179E" w:rsidP="009D791B">
      <w:pPr>
        <w:pStyle w:val="ListParagraph"/>
        <w:numPr>
          <w:ilvl w:val="0"/>
          <w:numId w:val="7"/>
        </w:numPr>
        <w:ind w:left="540" w:hanging="540"/>
        <w:rPr>
          <w:szCs w:val="20"/>
        </w:rPr>
      </w:pPr>
      <w:r w:rsidRPr="00D50D54">
        <w:rPr>
          <w:szCs w:val="20"/>
        </w:rPr>
        <w:t>Plan partnership meetings together.</w:t>
      </w:r>
    </w:p>
    <w:p w14:paraId="6254E315" w14:textId="77777777" w:rsidR="00FF7248" w:rsidRPr="00FF7248" w:rsidRDefault="00FF7248" w:rsidP="00FF7248">
      <w:pPr>
        <w:rPr>
          <w:szCs w:val="20"/>
        </w:rPr>
      </w:pPr>
    </w:p>
    <w:p w14:paraId="6FC43302" w14:textId="4EE515B3" w:rsidR="00D50D54" w:rsidRDefault="007233BA" w:rsidP="009D791B">
      <w:pPr>
        <w:pStyle w:val="ListParagraph"/>
        <w:numPr>
          <w:ilvl w:val="1"/>
          <w:numId w:val="10"/>
        </w:numPr>
        <w:ind w:left="900"/>
      </w:pPr>
      <w:r w:rsidRPr="0684D56C">
        <w:rPr>
          <w:b/>
          <w:bCs/>
        </w:rPr>
        <w:t>How and where will you meet?</w:t>
      </w:r>
      <w:r>
        <w:t xml:space="preserve"> Discuss whether work would best be performed in-person or virtually. </w:t>
      </w:r>
      <w:r w:rsidR="0072179E">
        <w:t>Consider alternatives to face-to-face meetings using web conferencing tools such as Zoom or Microsoft Teams.</w:t>
      </w:r>
    </w:p>
    <w:p w14:paraId="54E5D2CE" w14:textId="1672D86A" w:rsidR="00D50D54" w:rsidRDefault="007233BA" w:rsidP="009D791B">
      <w:pPr>
        <w:pStyle w:val="ListParagraph"/>
        <w:numPr>
          <w:ilvl w:val="1"/>
          <w:numId w:val="10"/>
        </w:numPr>
        <w:ind w:left="900"/>
      </w:pPr>
      <w:r w:rsidRPr="0684D56C">
        <w:rPr>
          <w:b/>
          <w:bCs/>
        </w:rPr>
        <w:t>When will you meet?</w:t>
      </w:r>
      <w:r>
        <w:t xml:space="preserve"> </w:t>
      </w:r>
      <w:r w:rsidR="0072179E">
        <w:t>Make sure meeting times are convenient for all.</w:t>
      </w:r>
    </w:p>
    <w:p w14:paraId="0FD50513" w14:textId="457E60E6" w:rsidR="00D50D54" w:rsidRDefault="00413C6E" w:rsidP="009D791B">
      <w:pPr>
        <w:pStyle w:val="ListParagraph"/>
        <w:numPr>
          <w:ilvl w:val="1"/>
          <w:numId w:val="10"/>
        </w:numPr>
        <w:ind w:left="900"/>
        <w:rPr>
          <w:szCs w:val="20"/>
        </w:rPr>
      </w:pPr>
      <w:r w:rsidRPr="00486A55">
        <w:rPr>
          <w:b/>
          <w:szCs w:val="20"/>
        </w:rPr>
        <w:t>How frequently will you meet?</w:t>
      </w:r>
      <w:r w:rsidRPr="00D50D54">
        <w:rPr>
          <w:szCs w:val="20"/>
        </w:rPr>
        <w:t xml:space="preserve"> </w:t>
      </w:r>
      <w:r w:rsidR="0072179E" w:rsidRPr="00D50D54">
        <w:rPr>
          <w:szCs w:val="20"/>
        </w:rPr>
        <w:t>Meetings should be frequent enough to support the project without being disruptive. Frequency may change over the course of the project. I</w:t>
      </w:r>
      <w:r w:rsidR="00EC27CD">
        <w:rPr>
          <w:szCs w:val="20"/>
        </w:rPr>
        <w:t>f possible, i</w:t>
      </w:r>
      <w:r w:rsidR="0072179E" w:rsidRPr="00D50D54">
        <w:rPr>
          <w:szCs w:val="20"/>
        </w:rPr>
        <w:t>t might be helpful to book a regular time slot every week or t</w:t>
      </w:r>
      <w:r w:rsidR="00453C9C">
        <w:rPr>
          <w:szCs w:val="20"/>
        </w:rPr>
        <w:t xml:space="preserve">wo, </w:t>
      </w:r>
      <w:r w:rsidR="0072179E" w:rsidRPr="00D50D54">
        <w:rPr>
          <w:szCs w:val="20"/>
        </w:rPr>
        <w:t xml:space="preserve">and then cancel </w:t>
      </w:r>
      <w:r w:rsidR="00EC27CD">
        <w:rPr>
          <w:szCs w:val="20"/>
        </w:rPr>
        <w:t>meetings</w:t>
      </w:r>
      <w:r w:rsidR="0072179E" w:rsidRPr="00D50D54">
        <w:rPr>
          <w:szCs w:val="20"/>
        </w:rPr>
        <w:t xml:space="preserve"> as needed. (It’s always easier to cancel!)</w:t>
      </w:r>
    </w:p>
    <w:p w14:paraId="7A307461" w14:textId="1C7649FF" w:rsidR="00D50D54" w:rsidRDefault="0072179E" w:rsidP="009D791B">
      <w:pPr>
        <w:pStyle w:val="ListParagraph"/>
        <w:numPr>
          <w:ilvl w:val="1"/>
          <w:numId w:val="10"/>
        </w:numPr>
        <w:ind w:left="900"/>
        <w:rPr>
          <w:szCs w:val="20"/>
        </w:rPr>
      </w:pPr>
      <w:r w:rsidRPr="00486A55">
        <w:rPr>
          <w:b/>
          <w:szCs w:val="20"/>
        </w:rPr>
        <w:t>What kind of mee</w:t>
      </w:r>
      <w:r w:rsidR="00413C6E" w:rsidRPr="00486A55">
        <w:rPr>
          <w:b/>
          <w:szCs w:val="20"/>
        </w:rPr>
        <w:t>ting summaries will you create?</w:t>
      </w:r>
      <w:r w:rsidR="00413C6E" w:rsidRPr="00D50D54">
        <w:rPr>
          <w:szCs w:val="20"/>
        </w:rPr>
        <w:t xml:space="preserve"> </w:t>
      </w:r>
      <w:r w:rsidRPr="00D50D54">
        <w:rPr>
          <w:szCs w:val="20"/>
        </w:rPr>
        <w:t>Collate action items and appropriate deadlines for future reference.</w:t>
      </w:r>
    </w:p>
    <w:p w14:paraId="2E69C4B6" w14:textId="77777777" w:rsidR="00B00AF9" w:rsidRPr="00B00AF9" w:rsidRDefault="00B00AF9" w:rsidP="00B00AF9">
      <w:pPr>
        <w:rPr>
          <w:szCs w:val="20"/>
        </w:rPr>
      </w:pPr>
    </w:p>
    <w:p w14:paraId="2FED9C35" w14:textId="75729DFE" w:rsidR="00D50D54" w:rsidRDefault="0072179E" w:rsidP="009D791B">
      <w:pPr>
        <w:pStyle w:val="ListParagraph"/>
        <w:numPr>
          <w:ilvl w:val="0"/>
          <w:numId w:val="7"/>
        </w:numPr>
        <w:ind w:left="540" w:hanging="540"/>
      </w:pPr>
      <w:r>
        <w:t>Elicit regular feedback from all members of the group</w:t>
      </w:r>
      <w:r w:rsidR="00D50D54">
        <w:t>.</w:t>
      </w:r>
    </w:p>
    <w:p w14:paraId="1B0040F2" w14:textId="77777777" w:rsidR="00DF1AAF" w:rsidRDefault="00DF1AAF" w:rsidP="00B00AF9"/>
    <w:p w14:paraId="1028DA52" w14:textId="77777777" w:rsidR="009E4B4B" w:rsidRDefault="00192639" w:rsidP="009D791B">
      <w:pPr>
        <w:pStyle w:val="ListParagraph"/>
        <w:numPr>
          <w:ilvl w:val="0"/>
          <w:numId w:val="7"/>
        </w:numPr>
        <w:ind w:left="540" w:hanging="540"/>
        <w:rPr>
          <w:szCs w:val="20"/>
        </w:rPr>
      </w:pPr>
      <w:r>
        <w:rPr>
          <w:szCs w:val="20"/>
        </w:rPr>
        <w:t xml:space="preserve">Work together to plan </w:t>
      </w:r>
      <w:r w:rsidR="00A32237">
        <w:rPr>
          <w:szCs w:val="20"/>
        </w:rPr>
        <w:t xml:space="preserve">how </w:t>
      </w:r>
      <w:r>
        <w:rPr>
          <w:szCs w:val="20"/>
        </w:rPr>
        <w:t xml:space="preserve">student time on the project will </w:t>
      </w:r>
      <w:r w:rsidR="00A32237">
        <w:rPr>
          <w:szCs w:val="20"/>
        </w:rPr>
        <w:t xml:space="preserve">be </w:t>
      </w:r>
      <w:r w:rsidR="00576460">
        <w:rPr>
          <w:szCs w:val="20"/>
        </w:rPr>
        <w:t>spent and to monitor hours worked.</w:t>
      </w:r>
    </w:p>
    <w:p w14:paraId="62A686E1" w14:textId="77777777" w:rsidR="009E4B4B" w:rsidRDefault="009E4B4B" w:rsidP="009D791B">
      <w:pPr>
        <w:pStyle w:val="ListParagraph"/>
        <w:numPr>
          <w:ilvl w:val="0"/>
          <w:numId w:val="17"/>
        </w:numPr>
        <w:rPr>
          <w:szCs w:val="20"/>
        </w:rPr>
      </w:pPr>
      <w:r w:rsidRPr="009E4B4B">
        <w:rPr>
          <w:szCs w:val="20"/>
        </w:rPr>
        <w:t>Students should not work more hours than have been allocated to the project. Any work relating to the project (e.g., training, meetings, literature reviews, work at home, etc.) should be included.</w:t>
      </w:r>
    </w:p>
    <w:p w14:paraId="586DC287" w14:textId="707D69FD" w:rsidR="009E4B4B" w:rsidRDefault="009E4B4B" w:rsidP="009D791B">
      <w:pPr>
        <w:pStyle w:val="ListParagraph"/>
        <w:numPr>
          <w:ilvl w:val="0"/>
          <w:numId w:val="17"/>
        </w:numPr>
      </w:pPr>
      <w:r>
        <w:t>Hours need to be worked within the time frame specified (i.e., the funding is for the specified project term only, and cannot be carried over without first consulting with MacPherson Institute staff).</w:t>
      </w:r>
    </w:p>
    <w:p w14:paraId="0379E982" w14:textId="77777777" w:rsidR="009E4B4B" w:rsidRPr="001A0A2D" w:rsidRDefault="009E4B4B" w:rsidP="001A0A2D">
      <w:pPr>
        <w:rPr>
          <w:szCs w:val="20"/>
        </w:rPr>
      </w:pPr>
    </w:p>
    <w:p w14:paraId="75B8EEA0" w14:textId="49A75C28" w:rsidR="009E4B4B" w:rsidRDefault="009E4B4B" w:rsidP="00AF5943">
      <w:pPr>
        <w:pStyle w:val="ListParagraph"/>
        <w:numPr>
          <w:ilvl w:val="0"/>
          <w:numId w:val="7"/>
        </w:numPr>
        <w:ind w:left="540" w:hanging="540"/>
      </w:pPr>
      <w:r>
        <w:t xml:space="preserve">Seek out support when you have questions! All </w:t>
      </w:r>
      <w:r w:rsidR="00E171C4">
        <w:t xml:space="preserve">faculty, staff, and </w:t>
      </w:r>
      <w:r>
        <w:t>student partners can access resources on partnership and teaching and learning research through Microsoft Teams. Staff at the MacPherson are also available for consultation (for example, related to educational technology, media design, research methods, research ethics</w:t>
      </w:r>
      <w:r w:rsidR="00896DE5">
        <w:t>)</w:t>
      </w:r>
      <w:r>
        <w:t xml:space="preserve">. </w:t>
      </w:r>
      <w:r w:rsidR="00896DE5">
        <w:t xml:space="preserve">Visit </w:t>
      </w:r>
      <w:hyperlink r:id="rId19" w:history="1">
        <w:r w:rsidR="00896DE5" w:rsidRPr="006A3F20">
          <w:rPr>
            <w:rStyle w:val="Hyperlink"/>
            <w:color w:val="0070C0"/>
          </w:rPr>
          <w:t>our website</w:t>
        </w:r>
      </w:hyperlink>
      <w:r w:rsidR="00896DE5" w:rsidRPr="006A3F20">
        <w:rPr>
          <w:color w:val="0070C0"/>
        </w:rPr>
        <w:t xml:space="preserve"> for </w:t>
      </w:r>
      <w:r w:rsidR="00896DE5">
        <w:t xml:space="preserve">more information. Note: staff appreciate being consulted early on in a project whenever possible, rather than before a deadline, so they can be most useful within their own busy schedules! </w:t>
      </w:r>
      <w:bookmarkStart w:id="24" w:name="h.4ymg7021poc8" w:colFirst="0" w:colLast="0"/>
      <w:bookmarkStart w:id="25" w:name="_Toc302538545"/>
      <w:bookmarkEnd w:id="24"/>
    </w:p>
    <w:p w14:paraId="46424C12" w14:textId="77777777" w:rsidR="001A0A2D" w:rsidRDefault="001A0A2D" w:rsidP="001A0A2D"/>
    <w:p w14:paraId="00C6BA77" w14:textId="3CB137DD" w:rsidR="0072179E" w:rsidRPr="00C70091" w:rsidRDefault="0072179E" w:rsidP="006A3F20">
      <w:pPr>
        <w:pStyle w:val="Heading2"/>
      </w:pPr>
      <w:bookmarkStart w:id="26" w:name="_Toc119488868"/>
      <w:r w:rsidRPr="00C70091">
        <w:t>After the Project / Partnership Has Ended</w:t>
      </w:r>
      <w:bookmarkEnd w:id="25"/>
      <w:bookmarkEnd w:id="26"/>
    </w:p>
    <w:p w14:paraId="62EC1310" w14:textId="22FDEEBD" w:rsidR="0072179E" w:rsidRPr="000B7A27" w:rsidRDefault="0072179E" w:rsidP="0684D56C">
      <w:pPr>
        <w:tabs>
          <w:tab w:val="left" w:pos="576"/>
          <w:tab w:val="left" w:pos="864"/>
          <w:tab w:val="left" w:pos="1152"/>
          <w:tab w:val="decimal" w:pos="9360"/>
        </w:tabs>
        <w:contextualSpacing/>
      </w:pPr>
      <w:r w:rsidRPr="000B7A27">
        <w:t xml:space="preserve">At the end of each </w:t>
      </w:r>
      <w:r w:rsidR="00576460" w:rsidRPr="000B7A27">
        <w:t>project</w:t>
      </w:r>
      <w:r w:rsidRPr="000B7A27">
        <w:t xml:space="preserve"> term, your project team needs to submit </w:t>
      </w:r>
      <w:r w:rsidR="00E62530" w:rsidRPr="000B7A27">
        <w:t xml:space="preserve"> a </w:t>
      </w:r>
      <w:r w:rsidR="00C030DF" w:rsidRPr="000B7A27">
        <w:t>brief report on the project and its</w:t>
      </w:r>
      <w:r w:rsidRPr="000B7A27">
        <w:t xml:space="preserve"> outcomes to date. This </w:t>
      </w:r>
      <w:r w:rsidR="00C030DF" w:rsidRPr="000B7A27">
        <w:t>report</w:t>
      </w:r>
      <w:r w:rsidRPr="000B7A27">
        <w:t xml:space="preserve"> should include:</w:t>
      </w:r>
      <w:r w:rsidRPr="000B7A27">
        <w:br/>
      </w:r>
    </w:p>
    <w:p w14:paraId="15A4309F" w14:textId="6EDB6673" w:rsidR="0072179E" w:rsidRPr="000B7A27" w:rsidRDefault="006C06A1" w:rsidP="009D791B">
      <w:pPr>
        <w:numPr>
          <w:ilvl w:val="0"/>
          <w:numId w:val="3"/>
        </w:numPr>
        <w:tabs>
          <w:tab w:val="left" w:pos="576"/>
          <w:tab w:val="left" w:pos="864"/>
          <w:tab w:val="left" w:pos="1152"/>
          <w:tab w:val="decimal" w:pos="9360"/>
        </w:tabs>
        <w:ind w:left="900"/>
        <w:contextualSpacing/>
        <w:rPr>
          <w:szCs w:val="20"/>
        </w:rPr>
      </w:pPr>
      <w:r w:rsidRPr="000B7A27">
        <w:rPr>
          <w:szCs w:val="20"/>
        </w:rPr>
        <w:t xml:space="preserve">A </w:t>
      </w:r>
      <w:r w:rsidR="00576460" w:rsidRPr="000B7A27">
        <w:rPr>
          <w:szCs w:val="20"/>
        </w:rPr>
        <w:t>description of the project (including its aims and goals)</w:t>
      </w:r>
      <w:r w:rsidR="00FF5AA8">
        <w:rPr>
          <w:szCs w:val="20"/>
        </w:rPr>
        <w:t>.</w:t>
      </w:r>
    </w:p>
    <w:p w14:paraId="46BE6E35" w14:textId="71F641BC" w:rsidR="00896DE5" w:rsidRPr="000B7A27" w:rsidRDefault="00896DE5" w:rsidP="009D791B">
      <w:pPr>
        <w:numPr>
          <w:ilvl w:val="0"/>
          <w:numId w:val="3"/>
        </w:numPr>
        <w:tabs>
          <w:tab w:val="left" w:pos="576"/>
          <w:tab w:val="left" w:pos="864"/>
          <w:tab w:val="left" w:pos="1152"/>
          <w:tab w:val="decimal" w:pos="9360"/>
        </w:tabs>
        <w:ind w:left="900"/>
        <w:contextualSpacing/>
      </w:pPr>
      <w:r w:rsidRPr="000B7A27">
        <w:t>A 250</w:t>
      </w:r>
      <w:r w:rsidR="6CC93FD4" w:rsidRPr="000B7A27">
        <w:t>-</w:t>
      </w:r>
      <w:r w:rsidRPr="000B7A27">
        <w:t>word description/summary for public-facing promotional materials and cross-campus dissemination</w:t>
      </w:r>
      <w:r w:rsidR="00FF5AA8">
        <w:t>.</w:t>
      </w:r>
    </w:p>
    <w:p w14:paraId="56EA009A" w14:textId="5BD951EB" w:rsidR="0072179E" w:rsidRPr="000B7A27" w:rsidRDefault="006C06A1" w:rsidP="009D791B">
      <w:pPr>
        <w:numPr>
          <w:ilvl w:val="0"/>
          <w:numId w:val="3"/>
        </w:numPr>
        <w:tabs>
          <w:tab w:val="left" w:pos="576"/>
          <w:tab w:val="left" w:pos="864"/>
          <w:tab w:val="left" w:pos="1152"/>
          <w:tab w:val="decimal" w:pos="9360"/>
        </w:tabs>
        <w:ind w:left="900"/>
        <w:contextualSpacing/>
        <w:rPr>
          <w:szCs w:val="20"/>
        </w:rPr>
      </w:pPr>
      <w:r w:rsidRPr="000B7A27">
        <w:rPr>
          <w:szCs w:val="20"/>
        </w:rPr>
        <w:lastRenderedPageBreak/>
        <w:t>A</w:t>
      </w:r>
      <w:r w:rsidR="0072179E" w:rsidRPr="000B7A27">
        <w:rPr>
          <w:szCs w:val="20"/>
        </w:rPr>
        <w:t xml:space="preserve"> </w:t>
      </w:r>
      <w:r w:rsidR="002179F4" w:rsidRPr="000B7A27">
        <w:rPr>
          <w:szCs w:val="20"/>
        </w:rPr>
        <w:t>discussion of the project’s outcomes and outputs to date</w:t>
      </w:r>
      <w:r w:rsidR="00FF5AA8">
        <w:rPr>
          <w:szCs w:val="20"/>
        </w:rPr>
        <w:t>.</w:t>
      </w:r>
    </w:p>
    <w:p w14:paraId="6A2600AA" w14:textId="1F80E11F" w:rsidR="0072179E" w:rsidRPr="000B7A27" w:rsidRDefault="006C06A1" w:rsidP="009D791B">
      <w:pPr>
        <w:numPr>
          <w:ilvl w:val="0"/>
          <w:numId w:val="3"/>
        </w:numPr>
        <w:tabs>
          <w:tab w:val="left" w:pos="576"/>
          <w:tab w:val="left" w:pos="864"/>
          <w:tab w:val="left" w:pos="1152"/>
          <w:tab w:val="decimal" w:pos="9360"/>
        </w:tabs>
        <w:ind w:left="900"/>
        <w:contextualSpacing/>
        <w:rPr>
          <w:szCs w:val="20"/>
        </w:rPr>
      </w:pPr>
      <w:r w:rsidRPr="000B7A27">
        <w:rPr>
          <w:szCs w:val="20"/>
        </w:rPr>
        <w:t>An</w:t>
      </w:r>
      <w:r w:rsidR="0072179E" w:rsidRPr="000B7A27">
        <w:rPr>
          <w:szCs w:val="20"/>
        </w:rPr>
        <w:t xml:space="preserve"> indication of </w:t>
      </w:r>
      <w:proofErr w:type="gramStart"/>
      <w:r w:rsidR="0072179E" w:rsidRPr="000B7A27">
        <w:rPr>
          <w:szCs w:val="20"/>
        </w:rPr>
        <w:t>what, if</w:t>
      </w:r>
      <w:proofErr w:type="gramEnd"/>
      <w:r w:rsidR="0072179E" w:rsidRPr="000B7A27">
        <w:rPr>
          <w:szCs w:val="20"/>
        </w:rPr>
        <w:t xml:space="preserve"> anything, </w:t>
      </w:r>
      <w:r w:rsidR="002179F4" w:rsidRPr="000B7A27">
        <w:rPr>
          <w:szCs w:val="20"/>
        </w:rPr>
        <w:t>is planned in terms of next steps</w:t>
      </w:r>
      <w:r w:rsidR="00FF5AA8">
        <w:rPr>
          <w:szCs w:val="20"/>
        </w:rPr>
        <w:t>.</w:t>
      </w:r>
    </w:p>
    <w:p w14:paraId="4EF4691A" w14:textId="5139F578" w:rsidR="007D27CD" w:rsidRPr="000B7A27" w:rsidRDefault="006C06A1" w:rsidP="009D791B">
      <w:pPr>
        <w:numPr>
          <w:ilvl w:val="0"/>
          <w:numId w:val="3"/>
        </w:numPr>
        <w:tabs>
          <w:tab w:val="left" w:pos="576"/>
          <w:tab w:val="left" w:pos="864"/>
          <w:tab w:val="left" w:pos="1152"/>
          <w:tab w:val="decimal" w:pos="9360"/>
        </w:tabs>
        <w:ind w:left="900"/>
        <w:contextualSpacing/>
        <w:rPr>
          <w:szCs w:val="20"/>
        </w:rPr>
      </w:pPr>
      <w:r w:rsidRPr="000B7A27">
        <w:rPr>
          <w:szCs w:val="20"/>
        </w:rPr>
        <w:t xml:space="preserve">A </w:t>
      </w:r>
      <w:r w:rsidR="002179F4" w:rsidRPr="000B7A27">
        <w:rPr>
          <w:szCs w:val="20"/>
        </w:rPr>
        <w:t>personal reflection on the value and limitations of the project and partnership process</w:t>
      </w:r>
      <w:r w:rsidR="0072179E" w:rsidRPr="000B7A27">
        <w:rPr>
          <w:szCs w:val="20"/>
        </w:rPr>
        <w:t>.</w:t>
      </w:r>
    </w:p>
    <w:p w14:paraId="763A9AB5" w14:textId="77777777" w:rsidR="00C030DF" w:rsidRPr="000B7A27" w:rsidRDefault="00C030DF" w:rsidP="00C030DF">
      <w:pPr>
        <w:tabs>
          <w:tab w:val="left" w:pos="576"/>
          <w:tab w:val="left" w:pos="864"/>
          <w:tab w:val="left" w:pos="1152"/>
          <w:tab w:val="decimal" w:pos="9360"/>
        </w:tabs>
        <w:contextualSpacing/>
        <w:rPr>
          <w:szCs w:val="20"/>
        </w:rPr>
      </w:pPr>
    </w:p>
    <w:p w14:paraId="02C76BA8" w14:textId="77777777" w:rsidR="001A0A2D" w:rsidRDefault="0072179E" w:rsidP="0087235B">
      <w:pPr>
        <w:tabs>
          <w:tab w:val="left" w:pos="576"/>
          <w:tab w:val="left" w:pos="864"/>
          <w:tab w:val="left" w:pos="1152"/>
          <w:tab w:val="decimal" w:pos="9360"/>
        </w:tabs>
        <w:contextualSpacing/>
        <w:rPr>
          <w:szCs w:val="20"/>
        </w:rPr>
      </w:pPr>
      <w:r w:rsidRPr="000B7A27">
        <w:t xml:space="preserve">Submission of this final report is a prerequisite for consideration for future </w:t>
      </w:r>
      <w:r w:rsidR="00D60A91" w:rsidRPr="000B7A27">
        <w:t xml:space="preserve">Student </w:t>
      </w:r>
      <w:r w:rsidR="009C4C9B" w:rsidRPr="000B7A27">
        <w:t xml:space="preserve">Partners project </w:t>
      </w:r>
      <w:r w:rsidRPr="000B7A27">
        <w:t>proposals.</w:t>
      </w:r>
      <w:r w:rsidR="00C030DF" w:rsidRPr="000B7A27">
        <w:t xml:space="preserve"> A report template will be provided (and is available on the SPP Microsoft Teams Page).</w:t>
      </w:r>
    </w:p>
    <w:p w14:paraId="5524CADB" w14:textId="77777777" w:rsidR="001A0A2D" w:rsidRDefault="001A0A2D" w:rsidP="0087235B">
      <w:pPr>
        <w:tabs>
          <w:tab w:val="left" w:pos="576"/>
          <w:tab w:val="left" w:pos="864"/>
          <w:tab w:val="left" w:pos="1152"/>
          <w:tab w:val="decimal" w:pos="9360"/>
        </w:tabs>
        <w:contextualSpacing/>
        <w:rPr>
          <w:szCs w:val="20"/>
        </w:rPr>
      </w:pPr>
    </w:p>
    <w:p w14:paraId="3279DBA0" w14:textId="08F8C1A9" w:rsidR="0072179E" w:rsidRDefault="00C030DF" w:rsidP="0087235B">
      <w:pPr>
        <w:tabs>
          <w:tab w:val="left" w:pos="576"/>
          <w:tab w:val="left" w:pos="864"/>
          <w:tab w:val="left" w:pos="1152"/>
          <w:tab w:val="decimal" w:pos="9360"/>
        </w:tabs>
        <w:contextualSpacing/>
        <w:rPr>
          <w:szCs w:val="20"/>
        </w:rPr>
      </w:pPr>
      <w:r w:rsidRPr="000B7A27">
        <w:rPr>
          <w:szCs w:val="20"/>
        </w:rPr>
        <w:t>Team members should also decide</w:t>
      </w:r>
      <w:r w:rsidR="0072179E" w:rsidRPr="000B7A27">
        <w:rPr>
          <w:szCs w:val="20"/>
        </w:rPr>
        <w:t xml:space="preserve"> what is going to happen after the project has finished.  For example,</w:t>
      </w:r>
    </w:p>
    <w:p w14:paraId="4BE8C81E" w14:textId="77777777" w:rsidR="001A0A2D" w:rsidRPr="001A0A2D" w:rsidRDefault="001A0A2D" w:rsidP="0087235B">
      <w:pPr>
        <w:tabs>
          <w:tab w:val="left" w:pos="576"/>
          <w:tab w:val="left" w:pos="864"/>
          <w:tab w:val="left" w:pos="1152"/>
          <w:tab w:val="decimal" w:pos="9360"/>
        </w:tabs>
        <w:contextualSpacing/>
      </w:pPr>
    </w:p>
    <w:p w14:paraId="07EB4FC9" w14:textId="77777777" w:rsidR="0072179E" w:rsidRPr="00C70091" w:rsidRDefault="006C06A1" w:rsidP="009D791B">
      <w:pPr>
        <w:pStyle w:val="ListParagraph"/>
        <w:numPr>
          <w:ilvl w:val="0"/>
          <w:numId w:val="19"/>
        </w:numPr>
      </w:pPr>
      <w:r w:rsidRPr="00C70091">
        <w:t>W</w:t>
      </w:r>
      <w:r w:rsidR="0072179E" w:rsidRPr="00C70091">
        <w:t>ill the partnership stay in touch?</w:t>
      </w:r>
    </w:p>
    <w:p w14:paraId="476C2D87" w14:textId="3D71CB52" w:rsidR="00181523" w:rsidRPr="001A0A2D" w:rsidRDefault="4D8927BC" w:rsidP="001A0A2D">
      <w:pPr>
        <w:pStyle w:val="ListParagraph"/>
        <w:numPr>
          <w:ilvl w:val="0"/>
          <w:numId w:val="19"/>
        </w:numPr>
      </w:pPr>
      <w:r w:rsidRPr="6B737F27">
        <w:t>W</w:t>
      </w:r>
      <w:r w:rsidR="12DB9169" w:rsidRPr="6B737F27">
        <w:t xml:space="preserve">ould the students like to </w:t>
      </w:r>
      <w:r w:rsidR="534633E1" w:rsidRPr="6B737F27">
        <w:t>stay involved</w:t>
      </w:r>
      <w:r w:rsidR="12DB9169" w:rsidRPr="6B737F27">
        <w:t xml:space="preserve"> in the following term if such an opportunity exists?</w:t>
      </w:r>
      <w:r w:rsidR="00DF1AAF">
        <w:t xml:space="preserve"> </w:t>
      </w:r>
      <w:r w:rsidRPr="6B737F27">
        <w:t>W</w:t>
      </w:r>
      <w:r w:rsidR="12DB9169" w:rsidRPr="6B737F27">
        <w:t>hat will happen with any unfinished work?</w:t>
      </w:r>
      <w:bookmarkStart w:id="27" w:name="_Toc302538546"/>
    </w:p>
    <w:p w14:paraId="62F1B7CB" w14:textId="77777777" w:rsidR="00DF1AAF" w:rsidRPr="000B7A27" w:rsidRDefault="00DF1AAF">
      <w:pPr>
        <w:rPr>
          <w:b/>
          <w:bCs/>
          <w:u w:val="single"/>
        </w:rPr>
      </w:pPr>
      <w:r w:rsidRPr="000B7A27">
        <w:rPr>
          <w:b/>
          <w:bCs/>
          <w:u w:val="single"/>
        </w:rPr>
        <w:br w:type="page"/>
      </w:r>
    </w:p>
    <w:p w14:paraId="2DDA1CE4" w14:textId="570E842E" w:rsidR="0072179E" w:rsidRPr="00576399" w:rsidRDefault="006C06A1" w:rsidP="006A3F20">
      <w:pPr>
        <w:pStyle w:val="Heading1"/>
      </w:pPr>
      <w:bookmarkStart w:id="28" w:name="_Toc119488869"/>
      <w:r w:rsidRPr="0684D56C">
        <w:lastRenderedPageBreak/>
        <w:t>PROCESSES AND PROCEDURES</w:t>
      </w:r>
      <w:bookmarkEnd w:id="27"/>
      <w:bookmarkEnd w:id="28"/>
    </w:p>
    <w:p w14:paraId="51008334" w14:textId="3AB51099" w:rsidR="00B73DDA" w:rsidRPr="000B7A27" w:rsidRDefault="00B73DDA" w:rsidP="0684D56C">
      <w:pPr>
        <w:rPr>
          <w:rFonts w:eastAsia="Calibri" w:cs="Calibri"/>
          <w:szCs w:val="20"/>
          <w:lang w:val="en-US"/>
        </w:rPr>
      </w:pPr>
    </w:p>
    <w:p w14:paraId="4D635D73" w14:textId="45F0D882" w:rsidR="00B73DDA" w:rsidRPr="000B7A27" w:rsidRDefault="0684D56C" w:rsidP="0684D56C">
      <w:r w:rsidRPr="000B7A27">
        <w:rPr>
          <w:rFonts w:eastAsia="Calibri" w:cs="Calibri"/>
          <w:szCs w:val="20"/>
          <w:lang w:val="en-US"/>
        </w:rPr>
        <w:t>The program operates on an award-based model:</w:t>
      </w:r>
    </w:p>
    <w:p w14:paraId="5E700A32" w14:textId="5191F06A" w:rsidR="00B73DDA" w:rsidRPr="000B7A27" w:rsidRDefault="00B73DDA" w:rsidP="215478F1">
      <w:pPr>
        <w:rPr>
          <w:rFonts w:eastAsia="Calibri" w:cs="Calibri"/>
        </w:rPr>
      </w:pPr>
    </w:p>
    <w:p w14:paraId="3771743B" w14:textId="1B72DDD3" w:rsidR="00B73DDA" w:rsidRPr="000B7A27" w:rsidRDefault="20D7FC8A" w:rsidP="00DF1AAF">
      <w:pPr>
        <w:ind w:left="360" w:hanging="360"/>
        <w:rPr>
          <w:rFonts w:eastAsia="Calibri" w:cs="Calibri"/>
          <w:lang w:val="en-US"/>
        </w:rPr>
      </w:pPr>
      <w:r w:rsidRPr="000B7A27">
        <w:rPr>
          <w:rFonts w:eastAsia="Calibri" w:cs="Calibri"/>
        </w:rPr>
        <w:t>1.</w:t>
      </w:r>
      <w:r w:rsidRPr="000B7A27">
        <w:rPr>
          <w:rFonts w:eastAsia="Calibri" w:cs="Calibri"/>
          <w:sz w:val="14"/>
          <w:szCs w:val="14"/>
        </w:rPr>
        <w:t xml:space="preserve">     </w:t>
      </w:r>
      <w:r w:rsidRPr="000B7A27">
        <w:rPr>
          <w:rFonts w:eastAsia="Calibri" w:cs="Calibri"/>
        </w:rPr>
        <w:t xml:space="preserve">There </w:t>
      </w:r>
      <w:r w:rsidR="330C1D0C" w:rsidRPr="000B7A27">
        <w:rPr>
          <w:rFonts w:eastAsia="Calibri" w:cs="Calibri"/>
        </w:rPr>
        <w:t>are</w:t>
      </w:r>
      <w:r w:rsidRPr="000B7A27">
        <w:rPr>
          <w:rFonts w:eastAsia="Calibri" w:cs="Calibri"/>
        </w:rPr>
        <w:t xml:space="preserve"> TWO calls for projects: one in January (for summer projects May-August), and one in May (for Fall/Winter projects September-April).</w:t>
      </w:r>
      <w:r w:rsidRPr="000B7A27">
        <w:rPr>
          <w:rFonts w:eastAsia="Calibri" w:cs="Calibri"/>
          <w:lang w:val="en-US"/>
        </w:rPr>
        <w:t xml:space="preserve"> Students, staff, and faculty can submit proposals to the call for projects.</w:t>
      </w:r>
      <w:r w:rsidR="00E963EF" w:rsidRPr="000B7A27">
        <w:rPr>
          <w:rFonts w:eastAsia="Calibri" w:cs="Calibri"/>
          <w:lang w:val="en-US"/>
        </w:rPr>
        <w:t xml:space="preserve"> Project teams can apply more than once to the program for funds, but only a maximum of 2 projects per team will be funded per cycle. Existing project teams can submit an application to extend their work to another term (these will undergo the same peer review process – funding in the past does not mean projects will be funded again in the future).</w:t>
      </w:r>
    </w:p>
    <w:p w14:paraId="7D3A3D0A" w14:textId="5F75D171" w:rsidR="00B73DDA" w:rsidRPr="000B7A27" w:rsidRDefault="0684D56C" w:rsidP="00DF1AAF">
      <w:pPr>
        <w:ind w:left="360" w:hanging="360"/>
        <w:rPr>
          <w:rFonts w:eastAsia="Calibri" w:cs="Calibri"/>
          <w:szCs w:val="20"/>
        </w:rPr>
      </w:pPr>
      <w:r w:rsidRPr="000B7A27">
        <w:rPr>
          <w:rFonts w:eastAsia="Calibri" w:cs="Calibri"/>
          <w:szCs w:val="20"/>
        </w:rPr>
        <w:t>2.</w:t>
      </w:r>
      <w:r w:rsidRPr="000B7A27">
        <w:rPr>
          <w:rFonts w:eastAsia="Calibri" w:cs="Calibri"/>
          <w:sz w:val="14"/>
          <w:szCs w:val="14"/>
        </w:rPr>
        <w:t xml:space="preserve">     </w:t>
      </w:r>
      <w:r w:rsidRPr="000B7A27">
        <w:rPr>
          <w:rFonts w:eastAsia="Calibri" w:cs="Calibri"/>
          <w:szCs w:val="20"/>
        </w:rPr>
        <w:t>Projects will undergo a peer review against SPP criteria by a voluntary review committee of students, staff, and faculty.</w:t>
      </w:r>
    </w:p>
    <w:p w14:paraId="13B6C8A9" w14:textId="07A6422B" w:rsidR="00B73DDA" w:rsidRPr="000B7A27" w:rsidRDefault="20D7FC8A" w:rsidP="00B24585">
      <w:pPr>
        <w:ind w:left="360" w:hanging="360"/>
        <w:rPr>
          <w:rFonts w:eastAsia="Calibri" w:cs="Calibri"/>
          <w:highlight w:val="yellow"/>
          <w:lang w:val="en-US"/>
        </w:rPr>
      </w:pPr>
      <w:r w:rsidRPr="000B7A27">
        <w:rPr>
          <w:rFonts w:eastAsia="Calibri" w:cs="Calibri"/>
          <w:lang w:val="en-US"/>
        </w:rPr>
        <w:t>3.</w:t>
      </w:r>
      <w:r w:rsidRPr="000B7A27">
        <w:rPr>
          <w:rFonts w:eastAsia="Calibri" w:cs="Calibri"/>
          <w:sz w:val="14"/>
          <w:szCs w:val="14"/>
          <w:lang w:val="en-US"/>
        </w:rPr>
        <w:t xml:space="preserve">     </w:t>
      </w:r>
      <w:r w:rsidRPr="000B7A27">
        <w:rPr>
          <w:rFonts w:eastAsia="Calibri" w:cs="Calibri"/>
          <w:lang w:val="en-US"/>
        </w:rPr>
        <w:t>The funds approved will be counted as an “award,” and can be indicated as such on your CV / annual record of activities. A maximum of up to $</w:t>
      </w:r>
      <w:r w:rsidR="00D8150D">
        <w:rPr>
          <w:rFonts w:eastAsia="Calibri" w:cs="Calibri"/>
          <w:lang w:val="en-US"/>
        </w:rPr>
        <w:t>2000</w:t>
      </w:r>
      <w:r w:rsidRPr="000B7A27">
        <w:rPr>
          <w:rFonts w:eastAsia="Calibri" w:cs="Calibri"/>
          <w:lang w:val="en-US"/>
        </w:rPr>
        <w:t xml:space="preserve"> per project will be available to support student partners. Funds can only be used to pay for student hours. Project leads will be required to provide an account number (chartfield) for funds to be transferred. Student project leads will require funding to be transferred to their faculty or staff partner’s departmental account.</w:t>
      </w:r>
      <w:r w:rsidR="00E963EF" w:rsidRPr="000B7A27">
        <w:rPr>
          <w:rFonts w:eastAsia="Calibri" w:cs="Calibri"/>
          <w:lang w:val="en-US"/>
        </w:rPr>
        <w:t xml:space="preserve"> </w:t>
      </w:r>
      <w:r w:rsidRPr="000B7A27">
        <w:rPr>
          <w:rFonts w:eastAsia="Calibri" w:cs="Calibri"/>
          <w:lang w:val="en-US"/>
        </w:rPr>
        <w:t>Project funds will be transferred to a designated project lead and will be held in departmental accounts.</w:t>
      </w:r>
    </w:p>
    <w:p w14:paraId="5B4C1F5B" w14:textId="6D834ECF" w:rsidR="0684D56C" w:rsidRPr="000B7A27" w:rsidRDefault="20D7FC8A" w:rsidP="00DF1AAF">
      <w:pPr>
        <w:ind w:left="360" w:hanging="360"/>
        <w:rPr>
          <w:rFonts w:eastAsia="Calibri" w:cs="Calibri"/>
          <w:lang w:val="en-US"/>
        </w:rPr>
      </w:pPr>
      <w:r w:rsidRPr="000B7A27">
        <w:rPr>
          <w:rFonts w:eastAsia="Calibri" w:cs="Calibri"/>
          <w:lang w:val="en-US"/>
        </w:rPr>
        <w:t>5.</w:t>
      </w:r>
      <w:r w:rsidRPr="000B7A27">
        <w:rPr>
          <w:rFonts w:eastAsia="Calibri" w:cs="Calibri"/>
          <w:sz w:val="14"/>
          <w:szCs w:val="14"/>
          <w:lang w:val="en-US"/>
        </w:rPr>
        <w:t xml:space="preserve">     </w:t>
      </w:r>
      <w:r w:rsidRPr="000B7A27">
        <w:rPr>
          <w:rFonts w:eastAsia="Calibri" w:cs="Calibri"/>
          <w:lang w:val="en-US"/>
        </w:rPr>
        <w:t>MacPherson will advertise projects to prospective students (in March for the Summer term and</w:t>
      </w:r>
      <w:r w:rsidR="1F1D8353" w:rsidRPr="000B7A27">
        <w:rPr>
          <w:rFonts w:eastAsia="Calibri" w:cs="Calibri"/>
          <w:lang w:val="en-US"/>
        </w:rPr>
        <w:t xml:space="preserve"> in</w:t>
      </w:r>
      <w:r w:rsidRPr="000B7A27">
        <w:rPr>
          <w:rFonts w:eastAsia="Calibri" w:cs="Calibri"/>
          <w:lang w:val="en-US"/>
        </w:rPr>
        <w:t xml:space="preserve"> July for the Fall/Winter terms).</w:t>
      </w:r>
    </w:p>
    <w:p w14:paraId="7EB12199" w14:textId="47DCA4CD" w:rsidR="00B73DDA" w:rsidRPr="000B7A27" w:rsidRDefault="0684D56C" w:rsidP="00DF1AAF">
      <w:pPr>
        <w:ind w:left="360" w:hanging="360"/>
        <w:rPr>
          <w:rFonts w:eastAsia="Calibri" w:cs="Calibri"/>
          <w:szCs w:val="20"/>
          <w:lang w:val="en-US"/>
        </w:rPr>
      </w:pPr>
      <w:r w:rsidRPr="000B7A27">
        <w:rPr>
          <w:rFonts w:eastAsia="Calibri" w:cs="Calibri"/>
          <w:szCs w:val="20"/>
          <w:lang w:val="en-US"/>
        </w:rPr>
        <w:t>6.</w:t>
      </w:r>
      <w:r w:rsidRPr="000B7A27">
        <w:rPr>
          <w:rFonts w:eastAsia="Calibri" w:cs="Calibri"/>
          <w:sz w:val="14"/>
          <w:szCs w:val="14"/>
          <w:lang w:val="en-US"/>
        </w:rPr>
        <w:t xml:space="preserve">     </w:t>
      </w:r>
      <w:r w:rsidRPr="000B7A27">
        <w:rPr>
          <w:rFonts w:eastAsia="Calibri" w:cs="Calibri"/>
          <w:szCs w:val="20"/>
          <w:lang w:val="en-US"/>
        </w:rPr>
        <w:t>Project leads looking to hire a student partner can select students once applications have been received by MacPherson.</w:t>
      </w:r>
    </w:p>
    <w:p w14:paraId="62F10517" w14:textId="224BCA61" w:rsidR="00B73DDA" w:rsidRPr="000B7A27" w:rsidRDefault="0684D56C" w:rsidP="00DF1AAF">
      <w:pPr>
        <w:ind w:left="360" w:hanging="360"/>
        <w:rPr>
          <w:rFonts w:eastAsia="Calibri" w:cs="Calibri"/>
          <w:szCs w:val="20"/>
          <w:lang w:val="en-US"/>
        </w:rPr>
      </w:pPr>
      <w:r w:rsidRPr="000B7A27">
        <w:rPr>
          <w:rFonts w:eastAsia="Calibri" w:cs="Calibri"/>
          <w:szCs w:val="20"/>
          <w:lang w:val="en-US"/>
        </w:rPr>
        <w:t>7.</w:t>
      </w:r>
      <w:r w:rsidRPr="000B7A27">
        <w:rPr>
          <w:rFonts w:eastAsia="Calibri" w:cs="Calibri"/>
          <w:sz w:val="14"/>
          <w:szCs w:val="14"/>
          <w:lang w:val="en-US"/>
        </w:rPr>
        <w:t xml:space="preserve">     </w:t>
      </w:r>
      <w:r w:rsidRPr="000B7A27">
        <w:rPr>
          <w:rFonts w:eastAsia="Calibri" w:cs="Calibri"/>
          <w:szCs w:val="20"/>
          <w:lang w:val="en-US"/>
        </w:rPr>
        <w:t>Project leads will be required to arrange issuance of contracts and monitoring of student hours. Student hiring (issuing of contracts, monitoring of hours) will be completed by the faculty/staff partner’s department.</w:t>
      </w:r>
    </w:p>
    <w:p w14:paraId="335473E6" w14:textId="509FA6BB" w:rsidR="00B73DDA" w:rsidRPr="000B7A27" w:rsidRDefault="0684D56C" w:rsidP="00DF1AAF">
      <w:pPr>
        <w:ind w:left="360" w:hanging="360"/>
        <w:rPr>
          <w:rFonts w:eastAsia="Calibri" w:cs="Calibri"/>
          <w:szCs w:val="20"/>
          <w:lang w:val="en-US"/>
        </w:rPr>
      </w:pPr>
      <w:r w:rsidRPr="000B7A27">
        <w:rPr>
          <w:rFonts w:eastAsia="Calibri" w:cs="Calibri"/>
          <w:szCs w:val="20"/>
          <w:lang w:val="en-US"/>
        </w:rPr>
        <w:t>8.</w:t>
      </w:r>
      <w:r w:rsidRPr="000B7A27">
        <w:rPr>
          <w:rFonts w:eastAsia="Calibri" w:cs="Calibri"/>
          <w:sz w:val="14"/>
          <w:szCs w:val="14"/>
          <w:lang w:val="en-US"/>
        </w:rPr>
        <w:t xml:space="preserve">     </w:t>
      </w:r>
      <w:r w:rsidRPr="000B7A27">
        <w:rPr>
          <w:rFonts w:eastAsia="Calibri" w:cs="Calibri"/>
          <w:szCs w:val="20"/>
          <w:lang w:val="en-US"/>
        </w:rPr>
        <w:t>MacPherson will run Orientation events and the Annual Student Partners Symposium, as well as provide Project and Program support (including project consultations, access to resources, etc.).</w:t>
      </w:r>
    </w:p>
    <w:p w14:paraId="23930FA0" w14:textId="7749CF4D" w:rsidR="00B73DDA" w:rsidRPr="000B7A27" w:rsidRDefault="0684D56C" w:rsidP="00DF1AAF">
      <w:pPr>
        <w:ind w:left="360" w:hanging="360"/>
        <w:rPr>
          <w:rFonts w:eastAsia="Calibri" w:cs="Calibri"/>
          <w:szCs w:val="20"/>
          <w:lang w:val="en-US"/>
        </w:rPr>
      </w:pPr>
      <w:r w:rsidRPr="000B7A27">
        <w:rPr>
          <w:rFonts w:eastAsia="Calibri" w:cs="Calibri"/>
          <w:szCs w:val="20"/>
          <w:lang w:val="en-US"/>
        </w:rPr>
        <w:t>9.</w:t>
      </w:r>
      <w:r w:rsidRPr="000B7A27">
        <w:rPr>
          <w:rFonts w:eastAsia="Calibri" w:cs="Calibri"/>
          <w:sz w:val="14"/>
          <w:szCs w:val="14"/>
          <w:lang w:val="en-US"/>
        </w:rPr>
        <w:t xml:space="preserve">    </w:t>
      </w:r>
      <w:r w:rsidRPr="000B7A27">
        <w:rPr>
          <w:rFonts w:eastAsia="Calibri" w:cs="Calibri"/>
          <w:szCs w:val="20"/>
          <w:lang w:val="en-US"/>
        </w:rPr>
        <w:t>MacPherson will require an end of term report that reports on the outputs and outcomes of your project.</w:t>
      </w:r>
    </w:p>
    <w:p w14:paraId="042D06F2" w14:textId="0A808F03" w:rsidR="0684D56C" w:rsidRPr="000B7A27" w:rsidRDefault="0684D56C" w:rsidP="00006A1D">
      <w:bookmarkStart w:id="29" w:name="_Toc299384893"/>
      <w:bookmarkStart w:id="30" w:name="_Toc299386617"/>
      <w:bookmarkStart w:id="31" w:name="_Toc302538547"/>
    </w:p>
    <w:p w14:paraId="1E9C985B" w14:textId="2B99DC6E" w:rsidR="0072179E" w:rsidRPr="003C1C13" w:rsidRDefault="006C06A1" w:rsidP="006A3F20">
      <w:pPr>
        <w:pStyle w:val="Heading2"/>
      </w:pPr>
      <w:bookmarkStart w:id="32" w:name="_Toc119488870"/>
      <w:r w:rsidRPr="00C70091">
        <w:t xml:space="preserve">Selecting Projects and </w:t>
      </w:r>
      <w:r w:rsidR="0072179E" w:rsidRPr="00C70091">
        <w:t>Advertising Positions</w:t>
      </w:r>
      <w:bookmarkEnd w:id="29"/>
      <w:bookmarkEnd w:id="30"/>
      <w:bookmarkEnd w:id="31"/>
      <w:bookmarkEnd w:id="32"/>
      <w:r w:rsidR="00D60A91">
        <w:br/>
      </w:r>
    </w:p>
    <w:p w14:paraId="788D9D84" w14:textId="378394A9" w:rsidR="006C06A1" w:rsidRPr="000B7A27" w:rsidRDefault="00E828BE" w:rsidP="0087235B">
      <w:pPr>
        <w:tabs>
          <w:tab w:val="left" w:pos="576"/>
          <w:tab w:val="left" w:pos="864"/>
          <w:tab w:val="left" w:pos="1152"/>
          <w:tab w:val="decimal" w:pos="9360"/>
        </w:tabs>
        <w:rPr>
          <w:szCs w:val="20"/>
        </w:rPr>
      </w:pPr>
      <w:r w:rsidRPr="000B7A27">
        <w:rPr>
          <w:szCs w:val="20"/>
        </w:rPr>
        <w:t>Student Partners currently join teams twice a year—in May and September. In order to facilitate this process, we have established the following timelines and procedures:</w:t>
      </w:r>
    </w:p>
    <w:p w14:paraId="4DEAFA13" w14:textId="77777777" w:rsidR="00E828BE" w:rsidRPr="000B7A27" w:rsidRDefault="00E828BE" w:rsidP="0087235B">
      <w:pPr>
        <w:tabs>
          <w:tab w:val="left" w:pos="576"/>
          <w:tab w:val="left" w:pos="864"/>
          <w:tab w:val="left" w:pos="1152"/>
          <w:tab w:val="decimal" w:pos="9360"/>
        </w:tabs>
        <w:rPr>
          <w:szCs w:val="20"/>
        </w:rPr>
      </w:pPr>
    </w:p>
    <w:tbl>
      <w:tblPr>
        <w:tblStyle w:val="MediumShading1-Accent1"/>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imeline"/>
        <w:tblDescription w:val="For the Summer Project Term (May to August) the call for projects will be in January, applications will be reviewed in February, the call for students will take place in March, and students will be notified by the end of April if they were selected for a student partners position.&#10;&#10;For the Academic Project Term (September to April) the call for projects will be in May, applications will be reviewed in June, the call for students will take place in July, and students will be notified by the end of August if they were selected for a student partners position."/>
      </w:tblPr>
      <w:tblGrid>
        <w:gridCol w:w="2589"/>
        <w:gridCol w:w="1701"/>
        <w:gridCol w:w="1505"/>
        <w:gridCol w:w="1797"/>
        <w:gridCol w:w="1471"/>
      </w:tblGrid>
      <w:tr w:rsidR="0072179E" w:rsidRPr="00A83507" w14:paraId="095FB543" w14:textId="77777777" w:rsidTr="007721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9" w:type="dxa"/>
            <w:tcBorders>
              <w:top w:val="none" w:sz="0" w:space="0" w:color="auto"/>
              <w:left w:val="none" w:sz="0" w:space="0" w:color="auto"/>
              <w:bottom w:val="none" w:sz="0" w:space="0" w:color="auto"/>
              <w:right w:val="none" w:sz="0" w:space="0" w:color="auto"/>
            </w:tcBorders>
            <w:shd w:val="clear" w:color="auto" w:fill="43374D" w:themeFill="accent5" w:themeFillShade="80"/>
            <w:vAlign w:val="center"/>
          </w:tcPr>
          <w:p w14:paraId="6BE0D593" w14:textId="4279A68D" w:rsidR="0072179E" w:rsidRPr="00A83507" w:rsidRDefault="002179F4" w:rsidP="00A83507">
            <w:pPr>
              <w:pStyle w:val="ListParagraph"/>
              <w:tabs>
                <w:tab w:val="left" w:pos="576"/>
                <w:tab w:val="left" w:pos="864"/>
                <w:tab w:val="left" w:pos="1152"/>
              </w:tabs>
              <w:ind w:left="0"/>
              <w:rPr>
                <w:b w:val="0"/>
                <w:color w:val="FFFFFF" w:themeColor="background1"/>
                <w:szCs w:val="20"/>
              </w:rPr>
            </w:pPr>
            <w:r>
              <w:rPr>
                <w:b w:val="0"/>
                <w:color w:val="FFFFFF" w:themeColor="background1"/>
                <w:szCs w:val="20"/>
              </w:rPr>
              <w:t>Project</w:t>
            </w:r>
            <w:r w:rsidR="00A83507">
              <w:rPr>
                <w:b w:val="0"/>
                <w:color w:val="FFFFFF" w:themeColor="background1"/>
                <w:szCs w:val="20"/>
              </w:rPr>
              <w:t xml:space="preserve"> T</w:t>
            </w:r>
            <w:r w:rsidR="0072179E" w:rsidRPr="00A83507">
              <w:rPr>
                <w:b w:val="0"/>
                <w:color w:val="FFFFFF" w:themeColor="background1"/>
                <w:szCs w:val="20"/>
              </w:rPr>
              <w:t>erm</w:t>
            </w:r>
            <w:r w:rsidR="00EA3865" w:rsidRPr="00A83507">
              <w:rPr>
                <w:b w:val="0"/>
                <w:color w:val="FFFFFF" w:themeColor="background1"/>
                <w:szCs w:val="20"/>
              </w:rPr>
              <w:tab/>
            </w:r>
          </w:p>
        </w:tc>
        <w:tc>
          <w:tcPr>
            <w:tcW w:w="1701" w:type="dxa"/>
            <w:tcBorders>
              <w:top w:val="none" w:sz="0" w:space="0" w:color="auto"/>
              <w:left w:val="none" w:sz="0" w:space="0" w:color="auto"/>
              <w:bottom w:val="none" w:sz="0" w:space="0" w:color="auto"/>
              <w:right w:val="none" w:sz="0" w:space="0" w:color="auto"/>
            </w:tcBorders>
            <w:shd w:val="clear" w:color="auto" w:fill="43374D" w:themeFill="accent5" w:themeFillShade="80"/>
            <w:vAlign w:val="center"/>
          </w:tcPr>
          <w:p w14:paraId="2B6E55B9" w14:textId="77777777" w:rsidR="0072179E" w:rsidRPr="00A83507" w:rsidRDefault="0072179E" w:rsidP="00A83507">
            <w:pPr>
              <w:pStyle w:val="ListParagraph"/>
              <w:tabs>
                <w:tab w:val="left" w:pos="576"/>
                <w:tab w:val="left" w:pos="864"/>
                <w:tab w:val="left" w:pos="1152"/>
                <w:tab w:val="decimal" w:pos="9360"/>
              </w:tabs>
              <w:ind w:left="0"/>
              <w:cnfStyle w:val="100000000000" w:firstRow="1" w:lastRow="0" w:firstColumn="0" w:lastColumn="0" w:oddVBand="0" w:evenVBand="0" w:oddHBand="0" w:evenHBand="0" w:firstRowFirstColumn="0" w:firstRowLastColumn="0" w:lastRowFirstColumn="0" w:lastRowLastColumn="0"/>
              <w:rPr>
                <w:b w:val="0"/>
                <w:color w:val="FFFFFF" w:themeColor="background1"/>
                <w:szCs w:val="20"/>
              </w:rPr>
            </w:pPr>
            <w:r w:rsidRPr="00A83507">
              <w:rPr>
                <w:b w:val="0"/>
                <w:color w:val="FFFFFF" w:themeColor="background1"/>
                <w:szCs w:val="20"/>
              </w:rPr>
              <w:t>Call for Projects</w:t>
            </w:r>
          </w:p>
        </w:tc>
        <w:tc>
          <w:tcPr>
            <w:tcW w:w="1505" w:type="dxa"/>
            <w:tcBorders>
              <w:top w:val="none" w:sz="0" w:space="0" w:color="auto"/>
              <w:left w:val="none" w:sz="0" w:space="0" w:color="auto"/>
              <w:bottom w:val="none" w:sz="0" w:space="0" w:color="auto"/>
              <w:right w:val="none" w:sz="0" w:space="0" w:color="auto"/>
            </w:tcBorders>
            <w:shd w:val="clear" w:color="auto" w:fill="43374D" w:themeFill="accent5" w:themeFillShade="80"/>
            <w:vAlign w:val="center"/>
          </w:tcPr>
          <w:p w14:paraId="383E3B21" w14:textId="77777777" w:rsidR="0072179E" w:rsidRPr="00A83507" w:rsidRDefault="0072179E" w:rsidP="0684D56C">
            <w:pPr>
              <w:pStyle w:val="ListParagraph"/>
              <w:tabs>
                <w:tab w:val="left" w:pos="576"/>
                <w:tab w:val="left" w:pos="864"/>
                <w:tab w:val="left" w:pos="1152"/>
                <w:tab w:val="decimal" w:pos="9360"/>
              </w:tabs>
              <w:ind w:left="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684D56C">
              <w:rPr>
                <w:b w:val="0"/>
                <w:bCs w:val="0"/>
                <w:color w:val="FFFFFF" w:themeColor="background1"/>
              </w:rPr>
              <w:t xml:space="preserve">Application </w:t>
            </w:r>
          </w:p>
          <w:p w14:paraId="42DB74A5" w14:textId="0C12E2A1" w:rsidR="0072179E" w:rsidRPr="00A83507" w:rsidRDefault="0072179E" w:rsidP="0684D56C">
            <w:pPr>
              <w:pStyle w:val="ListParagraph"/>
              <w:tabs>
                <w:tab w:val="left" w:pos="576"/>
                <w:tab w:val="left" w:pos="864"/>
                <w:tab w:val="left" w:pos="1152"/>
                <w:tab w:val="decimal" w:pos="9360"/>
              </w:tabs>
              <w:ind w:left="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684D56C">
              <w:rPr>
                <w:b w:val="0"/>
                <w:bCs w:val="0"/>
                <w:color w:val="FFFFFF" w:themeColor="background1"/>
              </w:rPr>
              <w:t>Review</w:t>
            </w:r>
            <w:r w:rsidR="0684D56C" w:rsidRPr="0684D56C">
              <w:rPr>
                <w:b w:val="0"/>
                <w:bCs w:val="0"/>
                <w:color w:val="FFFFFF" w:themeColor="background1"/>
              </w:rPr>
              <w:t xml:space="preserve"> </w:t>
            </w:r>
          </w:p>
        </w:tc>
        <w:tc>
          <w:tcPr>
            <w:tcW w:w="1797" w:type="dxa"/>
            <w:tcBorders>
              <w:top w:val="none" w:sz="0" w:space="0" w:color="auto"/>
              <w:left w:val="none" w:sz="0" w:space="0" w:color="auto"/>
              <w:bottom w:val="none" w:sz="0" w:space="0" w:color="auto"/>
              <w:right w:val="none" w:sz="0" w:space="0" w:color="auto"/>
            </w:tcBorders>
            <w:shd w:val="clear" w:color="auto" w:fill="43374D" w:themeFill="accent5" w:themeFillShade="80"/>
            <w:vAlign w:val="center"/>
          </w:tcPr>
          <w:p w14:paraId="1BF6D56C" w14:textId="4B8CE340" w:rsidR="0072179E" w:rsidRPr="00A83507" w:rsidRDefault="62A69398" w:rsidP="0684D56C">
            <w:pPr>
              <w:pStyle w:val="ListParagraph"/>
              <w:tabs>
                <w:tab w:val="left" w:pos="576"/>
                <w:tab w:val="left" w:pos="864"/>
                <w:tab w:val="left" w:pos="1152"/>
                <w:tab w:val="decimal" w:pos="9360"/>
              </w:tabs>
              <w:ind w:left="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684D56C">
              <w:rPr>
                <w:b w:val="0"/>
                <w:bCs w:val="0"/>
                <w:color w:val="FFFFFF" w:themeColor="background1"/>
              </w:rPr>
              <w:t xml:space="preserve">Call for </w:t>
            </w:r>
            <w:r w:rsidR="0072179E" w:rsidRPr="0684D56C">
              <w:rPr>
                <w:b w:val="0"/>
                <w:bCs w:val="0"/>
                <w:color w:val="FFFFFF" w:themeColor="background1"/>
              </w:rPr>
              <w:t>Students</w:t>
            </w:r>
            <w:r w:rsidR="0684D56C" w:rsidRPr="0684D56C">
              <w:rPr>
                <w:b w:val="0"/>
                <w:bCs w:val="0"/>
                <w:color w:val="FFFFFF" w:themeColor="background1"/>
              </w:rPr>
              <w:t xml:space="preserve"> </w:t>
            </w:r>
          </w:p>
        </w:tc>
        <w:tc>
          <w:tcPr>
            <w:tcW w:w="1471" w:type="dxa"/>
            <w:tcBorders>
              <w:top w:val="none" w:sz="0" w:space="0" w:color="auto"/>
              <w:left w:val="none" w:sz="0" w:space="0" w:color="auto"/>
              <w:bottom w:val="none" w:sz="0" w:space="0" w:color="auto"/>
              <w:right w:val="none" w:sz="0" w:space="0" w:color="auto"/>
            </w:tcBorders>
            <w:shd w:val="clear" w:color="auto" w:fill="43374D" w:themeFill="accent5" w:themeFillShade="80"/>
            <w:vAlign w:val="center"/>
          </w:tcPr>
          <w:p w14:paraId="67666188" w14:textId="77777777" w:rsidR="00A75F17" w:rsidRDefault="0072179E" w:rsidP="00A83507">
            <w:pPr>
              <w:pStyle w:val="ListParagraph"/>
              <w:tabs>
                <w:tab w:val="left" w:pos="576"/>
                <w:tab w:val="left" w:pos="864"/>
                <w:tab w:val="left" w:pos="1152"/>
                <w:tab w:val="decimal" w:pos="9360"/>
              </w:tabs>
              <w:ind w:left="0"/>
              <w:cnfStyle w:val="100000000000" w:firstRow="1" w:lastRow="0" w:firstColumn="0" w:lastColumn="0" w:oddVBand="0" w:evenVBand="0" w:oddHBand="0" w:evenHBand="0" w:firstRowFirstColumn="0" w:firstRowLastColumn="0" w:lastRowFirstColumn="0" w:lastRowLastColumn="0"/>
              <w:rPr>
                <w:b w:val="0"/>
                <w:color w:val="FFFFFF" w:themeColor="background1"/>
                <w:szCs w:val="20"/>
              </w:rPr>
            </w:pPr>
            <w:r w:rsidRPr="00A83507">
              <w:rPr>
                <w:b w:val="0"/>
                <w:color w:val="FFFFFF" w:themeColor="background1"/>
                <w:szCs w:val="20"/>
              </w:rPr>
              <w:t xml:space="preserve">Students </w:t>
            </w:r>
          </w:p>
          <w:p w14:paraId="5DB87B51" w14:textId="77777777" w:rsidR="0072179E" w:rsidRPr="00A83507" w:rsidRDefault="0072179E" w:rsidP="00A83507">
            <w:pPr>
              <w:pStyle w:val="ListParagraph"/>
              <w:tabs>
                <w:tab w:val="left" w:pos="576"/>
                <w:tab w:val="left" w:pos="864"/>
                <w:tab w:val="left" w:pos="1152"/>
                <w:tab w:val="decimal" w:pos="9360"/>
              </w:tabs>
              <w:ind w:left="0"/>
              <w:cnfStyle w:val="100000000000" w:firstRow="1" w:lastRow="0" w:firstColumn="0" w:lastColumn="0" w:oddVBand="0" w:evenVBand="0" w:oddHBand="0" w:evenHBand="0" w:firstRowFirstColumn="0" w:firstRowLastColumn="0" w:lastRowFirstColumn="0" w:lastRowLastColumn="0"/>
              <w:rPr>
                <w:b w:val="0"/>
                <w:color w:val="FFFFFF" w:themeColor="background1"/>
                <w:szCs w:val="20"/>
              </w:rPr>
            </w:pPr>
            <w:r w:rsidRPr="00A83507">
              <w:rPr>
                <w:b w:val="0"/>
                <w:color w:val="FFFFFF" w:themeColor="background1"/>
                <w:szCs w:val="20"/>
              </w:rPr>
              <w:t>Notified</w:t>
            </w:r>
          </w:p>
        </w:tc>
      </w:tr>
      <w:tr w:rsidR="0072179E" w:rsidRPr="00C70091" w14:paraId="33330D5E" w14:textId="77777777" w:rsidTr="007721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9" w:type="dxa"/>
            <w:tcBorders>
              <w:right w:val="none" w:sz="0" w:space="0" w:color="auto"/>
            </w:tcBorders>
            <w:shd w:val="clear" w:color="auto" w:fill="auto"/>
          </w:tcPr>
          <w:p w14:paraId="37B96EDB" w14:textId="77777777" w:rsidR="0072179E" w:rsidRPr="000B7A27" w:rsidRDefault="00A83507" w:rsidP="00772186">
            <w:pPr>
              <w:pStyle w:val="ListParagraph"/>
              <w:tabs>
                <w:tab w:val="left" w:pos="576"/>
                <w:tab w:val="left" w:pos="864"/>
                <w:tab w:val="left" w:pos="1152"/>
                <w:tab w:val="decimal" w:pos="9360"/>
              </w:tabs>
              <w:ind w:left="0"/>
              <w:rPr>
                <w:b w:val="0"/>
                <w:szCs w:val="20"/>
              </w:rPr>
            </w:pPr>
            <w:r w:rsidRPr="000B7A27">
              <w:rPr>
                <w:b w:val="0"/>
                <w:szCs w:val="20"/>
              </w:rPr>
              <w:t>May to August</w:t>
            </w:r>
            <w:r w:rsidRPr="000B7A27">
              <w:rPr>
                <w:b w:val="0"/>
                <w:szCs w:val="20"/>
              </w:rPr>
              <w:br/>
            </w:r>
            <w:r w:rsidR="0072179E" w:rsidRPr="000B7A27">
              <w:rPr>
                <w:b w:val="0"/>
                <w:szCs w:val="20"/>
              </w:rPr>
              <w:t>(Summer Term)</w:t>
            </w:r>
          </w:p>
        </w:tc>
        <w:tc>
          <w:tcPr>
            <w:tcW w:w="1701" w:type="dxa"/>
            <w:tcBorders>
              <w:left w:val="none" w:sz="0" w:space="0" w:color="auto"/>
              <w:right w:val="none" w:sz="0" w:space="0" w:color="auto"/>
            </w:tcBorders>
            <w:shd w:val="clear" w:color="auto" w:fill="auto"/>
            <w:vAlign w:val="center"/>
          </w:tcPr>
          <w:p w14:paraId="5FDEA524" w14:textId="79DCD4DA" w:rsidR="0072179E" w:rsidRPr="000B7A27" w:rsidRDefault="00772186" w:rsidP="00772186">
            <w:pPr>
              <w:pStyle w:val="ListParagraph"/>
              <w:tabs>
                <w:tab w:val="left" w:pos="576"/>
                <w:tab w:val="left" w:pos="864"/>
                <w:tab w:val="left" w:pos="1152"/>
                <w:tab w:val="decimal" w:pos="9360"/>
              </w:tabs>
              <w:spacing w:line="259" w:lineRule="auto"/>
              <w:ind w:left="0"/>
              <w:cnfStyle w:val="000000100000" w:firstRow="0" w:lastRow="0" w:firstColumn="0" w:lastColumn="0" w:oddVBand="0" w:evenVBand="0" w:oddHBand="1" w:evenHBand="0" w:firstRowFirstColumn="0" w:firstRowLastColumn="0" w:lastRowFirstColumn="0" w:lastRowLastColumn="0"/>
            </w:pPr>
            <w:r>
              <w:t>January</w:t>
            </w:r>
          </w:p>
        </w:tc>
        <w:tc>
          <w:tcPr>
            <w:tcW w:w="1505" w:type="dxa"/>
            <w:tcBorders>
              <w:left w:val="none" w:sz="0" w:space="0" w:color="auto"/>
              <w:right w:val="none" w:sz="0" w:space="0" w:color="auto"/>
            </w:tcBorders>
            <w:shd w:val="clear" w:color="auto" w:fill="auto"/>
          </w:tcPr>
          <w:p w14:paraId="7B725142" w14:textId="50B81E19" w:rsidR="0072179E" w:rsidRPr="000B7A27" w:rsidRDefault="0684D56C" w:rsidP="00772186">
            <w:pPr>
              <w:pStyle w:val="ListParagraph"/>
              <w:tabs>
                <w:tab w:val="left" w:pos="576"/>
                <w:tab w:val="left" w:pos="864"/>
                <w:tab w:val="left" w:pos="1152"/>
                <w:tab w:val="decimal" w:pos="9360"/>
              </w:tabs>
              <w:spacing w:line="259" w:lineRule="auto"/>
              <w:ind w:left="0"/>
              <w:cnfStyle w:val="000000100000" w:firstRow="0" w:lastRow="0" w:firstColumn="0" w:lastColumn="0" w:oddVBand="0" w:evenVBand="0" w:oddHBand="1" w:evenHBand="0" w:firstRowFirstColumn="0" w:firstRowLastColumn="0" w:lastRowFirstColumn="0" w:lastRowLastColumn="0"/>
            </w:pPr>
            <w:r w:rsidRPr="000B7A27">
              <w:t>February</w:t>
            </w:r>
          </w:p>
        </w:tc>
        <w:tc>
          <w:tcPr>
            <w:tcW w:w="1797" w:type="dxa"/>
            <w:tcBorders>
              <w:left w:val="none" w:sz="0" w:space="0" w:color="auto"/>
              <w:right w:val="none" w:sz="0" w:space="0" w:color="auto"/>
            </w:tcBorders>
            <w:shd w:val="clear" w:color="auto" w:fill="auto"/>
          </w:tcPr>
          <w:p w14:paraId="6BA4427E" w14:textId="403CCE79" w:rsidR="0072179E" w:rsidRPr="000B7A27" w:rsidRDefault="0684D56C" w:rsidP="00772186">
            <w:pPr>
              <w:pStyle w:val="ListParagraph"/>
              <w:tabs>
                <w:tab w:val="left" w:pos="576"/>
                <w:tab w:val="left" w:pos="864"/>
                <w:tab w:val="left" w:pos="1152"/>
                <w:tab w:val="decimal" w:pos="9360"/>
              </w:tabs>
              <w:spacing w:line="259" w:lineRule="auto"/>
              <w:ind w:left="0"/>
              <w:cnfStyle w:val="000000100000" w:firstRow="0" w:lastRow="0" w:firstColumn="0" w:lastColumn="0" w:oddVBand="0" w:evenVBand="0" w:oddHBand="1" w:evenHBand="0" w:firstRowFirstColumn="0" w:firstRowLastColumn="0" w:lastRowFirstColumn="0" w:lastRowLastColumn="0"/>
            </w:pPr>
            <w:r w:rsidRPr="000B7A27">
              <w:t>March</w:t>
            </w:r>
          </w:p>
        </w:tc>
        <w:tc>
          <w:tcPr>
            <w:tcW w:w="1471" w:type="dxa"/>
            <w:tcBorders>
              <w:left w:val="none" w:sz="0" w:space="0" w:color="auto"/>
            </w:tcBorders>
            <w:shd w:val="clear" w:color="auto" w:fill="auto"/>
          </w:tcPr>
          <w:p w14:paraId="1797BCCF" w14:textId="161E392A" w:rsidR="0072179E" w:rsidRPr="000B7A27" w:rsidRDefault="12DB9169" w:rsidP="00772186">
            <w:pPr>
              <w:pStyle w:val="ListParagraph"/>
              <w:tabs>
                <w:tab w:val="left" w:pos="576"/>
                <w:tab w:val="left" w:pos="864"/>
                <w:tab w:val="left" w:pos="1152"/>
                <w:tab w:val="decimal" w:pos="9360"/>
              </w:tabs>
              <w:ind w:left="0"/>
              <w:cnfStyle w:val="000000100000" w:firstRow="0" w:lastRow="0" w:firstColumn="0" w:lastColumn="0" w:oddVBand="0" w:evenVBand="0" w:oddHBand="1" w:evenHBand="0" w:firstRowFirstColumn="0" w:firstRowLastColumn="0" w:lastRowFirstColumn="0" w:lastRowLastColumn="0"/>
            </w:pPr>
            <w:r w:rsidRPr="000B7A27">
              <w:t xml:space="preserve">End </w:t>
            </w:r>
            <w:r w:rsidR="0CF2246B" w:rsidRPr="000B7A27">
              <w:t xml:space="preserve">of </w:t>
            </w:r>
            <w:r w:rsidRPr="000B7A27">
              <w:t>April</w:t>
            </w:r>
          </w:p>
        </w:tc>
      </w:tr>
      <w:tr w:rsidR="0072179E" w:rsidRPr="00C70091" w14:paraId="7295FC4B" w14:textId="77777777" w:rsidTr="0077218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9" w:type="dxa"/>
            <w:tcBorders>
              <w:right w:val="none" w:sz="0" w:space="0" w:color="auto"/>
            </w:tcBorders>
            <w:shd w:val="clear" w:color="auto" w:fill="auto"/>
          </w:tcPr>
          <w:p w14:paraId="26FED280" w14:textId="1872EDA0" w:rsidR="0072179E" w:rsidRPr="000B7A27" w:rsidRDefault="0072179E" w:rsidP="0087235B">
            <w:pPr>
              <w:pStyle w:val="ListParagraph"/>
              <w:tabs>
                <w:tab w:val="left" w:pos="576"/>
                <w:tab w:val="left" w:pos="864"/>
                <w:tab w:val="left" w:pos="1152"/>
                <w:tab w:val="decimal" w:pos="9360"/>
              </w:tabs>
              <w:ind w:left="0"/>
              <w:rPr>
                <w:b w:val="0"/>
                <w:szCs w:val="20"/>
              </w:rPr>
            </w:pPr>
            <w:r w:rsidRPr="000B7A27">
              <w:rPr>
                <w:b w:val="0"/>
                <w:szCs w:val="20"/>
              </w:rPr>
              <w:t>Sept. to April (Full Term)</w:t>
            </w:r>
          </w:p>
        </w:tc>
        <w:tc>
          <w:tcPr>
            <w:tcW w:w="1701" w:type="dxa"/>
            <w:tcBorders>
              <w:left w:val="none" w:sz="0" w:space="0" w:color="auto"/>
              <w:right w:val="none" w:sz="0" w:space="0" w:color="auto"/>
            </w:tcBorders>
            <w:shd w:val="clear" w:color="auto" w:fill="auto"/>
          </w:tcPr>
          <w:p w14:paraId="23F2A650" w14:textId="7F76627D" w:rsidR="0072179E" w:rsidRPr="000B7A27" w:rsidRDefault="0684D56C" w:rsidP="00006A1D">
            <w:pPr>
              <w:pStyle w:val="ListParagraph"/>
              <w:tabs>
                <w:tab w:val="left" w:pos="576"/>
                <w:tab w:val="left" w:pos="864"/>
                <w:tab w:val="left" w:pos="1152"/>
                <w:tab w:val="decimal" w:pos="9360"/>
              </w:tabs>
              <w:spacing w:line="259" w:lineRule="auto"/>
              <w:ind w:left="0"/>
              <w:cnfStyle w:val="000000010000" w:firstRow="0" w:lastRow="0" w:firstColumn="0" w:lastColumn="0" w:oddVBand="0" w:evenVBand="0" w:oddHBand="0" w:evenHBand="1" w:firstRowFirstColumn="0" w:firstRowLastColumn="0" w:lastRowFirstColumn="0" w:lastRowLastColumn="0"/>
            </w:pPr>
            <w:r w:rsidRPr="000B7A27">
              <w:t>May</w:t>
            </w:r>
          </w:p>
        </w:tc>
        <w:tc>
          <w:tcPr>
            <w:tcW w:w="1505" w:type="dxa"/>
            <w:tcBorders>
              <w:left w:val="none" w:sz="0" w:space="0" w:color="auto"/>
              <w:right w:val="none" w:sz="0" w:space="0" w:color="auto"/>
            </w:tcBorders>
            <w:shd w:val="clear" w:color="auto" w:fill="auto"/>
          </w:tcPr>
          <w:p w14:paraId="2EE31F0F" w14:textId="75454F57" w:rsidR="0072179E" w:rsidRPr="000B7A27" w:rsidRDefault="0072179E" w:rsidP="00006A1D">
            <w:pPr>
              <w:pStyle w:val="ListParagraph"/>
              <w:tabs>
                <w:tab w:val="left" w:pos="576"/>
                <w:tab w:val="left" w:pos="864"/>
                <w:tab w:val="left" w:pos="1152"/>
                <w:tab w:val="decimal" w:pos="9360"/>
              </w:tabs>
              <w:spacing w:line="259" w:lineRule="auto"/>
              <w:ind w:left="0"/>
              <w:cnfStyle w:val="000000010000" w:firstRow="0" w:lastRow="0" w:firstColumn="0" w:lastColumn="0" w:oddVBand="0" w:evenVBand="0" w:oddHBand="0" w:evenHBand="1" w:firstRowFirstColumn="0" w:firstRowLastColumn="0" w:lastRowFirstColumn="0" w:lastRowLastColumn="0"/>
            </w:pPr>
            <w:r w:rsidRPr="000B7A27">
              <w:t>June</w:t>
            </w:r>
          </w:p>
        </w:tc>
        <w:tc>
          <w:tcPr>
            <w:tcW w:w="1797" w:type="dxa"/>
            <w:tcBorders>
              <w:left w:val="none" w:sz="0" w:space="0" w:color="auto"/>
              <w:right w:val="none" w:sz="0" w:space="0" w:color="auto"/>
            </w:tcBorders>
            <w:shd w:val="clear" w:color="auto" w:fill="auto"/>
          </w:tcPr>
          <w:p w14:paraId="5A2B4DAD" w14:textId="7439B9E4" w:rsidR="0072179E" w:rsidRPr="000B7A27" w:rsidRDefault="4DBDCEB5" w:rsidP="0684D56C">
            <w:pPr>
              <w:pStyle w:val="ListParagraph"/>
              <w:tabs>
                <w:tab w:val="left" w:pos="576"/>
                <w:tab w:val="left" w:pos="864"/>
                <w:tab w:val="left" w:pos="1152"/>
                <w:tab w:val="decimal" w:pos="9360"/>
              </w:tabs>
              <w:ind w:left="0"/>
              <w:cnfStyle w:val="000000010000" w:firstRow="0" w:lastRow="0" w:firstColumn="0" w:lastColumn="0" w:oddVBand="0" w:evenVBand="0" w:oddHBand="0" w:evenHBand="1" w:firstRowFirstColumn="0" w:firstRowLastColumn="0" w:lastRowFirstColumn="0" w:lastRowLastColumn="0"/>
            </w:pPr>
            <w:r w:rsidRPr="000B7A27">
              <w:t>July</w:t>
            </w:r>
          </w:p>
        </w:tc>
        <w:tc>
          <w:tcPr>
            <w:tcW w:w="1471" w:type="dxa"/>
            <w:tcBorders>
              <w:left w:val="none" w:sz="0" w:space="0" w:color="auto"/>
            </w:tcBorders>
            <w:shd w:val="clear" w:color="auto" w:fill="auto"/>
          </w:tcPr>
          <w:p w14:paraId="4A4FCDC6" w14:textId="63FEA69E" w:rsidR="0072179E" w:rsidRPr="000B7A27" w:rsidRDefault="12DB9169" w:rsidP="6B737F27">
            <w:pPr>
              <w:pStyle w:val="ListParagraph"/>
              <w:tabs>
                <w:tab w:val="left" w:pos="576"/>
                <w:tab w:val="left" w:pos="864"/>
                <w:tab w:val="left" w:pos="1152"/>
                <w:tab w:val="decimal" w:pos="9360"/>
              </w:tabs>
              <w:ind w:left="0"/>
              <w:cnfStyle w:val="000000010000" w:firstRow="0" w:lastRow="0" w:firstColumn="0" w:lastColumn="0" w:oddVBand="0" w:evenVBand="0" w:oddHBand="0" w:evenHBand="1" w:firstRowFirstColumn="0" w:firstRowLastColumn="0" w:lastRowFirstColumn="0" w:lastRowLastColumn="0"/>
            </w:pPr>
            <w:r w:rsidRPr="000B7A27">
              <w:t xml:space="preserve">End </w:t>
            </w:r>
            <w:r w:rsidR="5920F45C" w:rsidRPr="000B7A27">
              <w:t xml:space="preserve">of </w:t>
            </w:r>
            <w:r w:rsidRPr="000B7A27">
              <w:t>Aug</w:t>
            </w:r>
            <w:r w:rsidR="1ABEF566" w:rsidRPr="000B7A27">
              <w:t>ust</w:t>
            </w:r>
          </w:p>
        </w:tc>
      </w:tr>
    </w:tbl>
    <w:p w14:paraId="3AA6C442" w14:textId="303732BC" w:rsidR="0072179E" w:rsidRPr="003C1C13" w:rsidRDefault="0072179E" w:rsidP="006A3F20">
      <w:pPr>
        <w:pStyle w:val="Heading2"/>
      </w:pPr>
      <w:bookmarkStart w:id="33" w:name="_Toc302538548"/>
      <w:bookmarkStart w:id="34" w:name="_Toc119488871"/>
      <w:r w:rsidRPr="00EC27CD">
        <w:lastRenderedPageBreak/>
        <w:t>Call</w:t>
      </w:r>
      <w:bookmarkEnd w:id="33"/>
      <w:r w:rsidR="0029361C" w:rsidRPr="00EC27CD">
        <w:t xml:space="preserve"> for Student </w:t>
      </w:r>
      <w:r w:rsidR="009C4C9B">
        <w:t>Partner</w:t>
      </w:r>
      <w:r w:rsidR="0029361C" w:rsidRPr="00EC27CD">
        <w:t xml:space="preserve"> Projects</w:t>
      </w:r>
      <w:bookmarkEnd w:id="34"/>
    </w:p>
    <w:p w14:paraId="2AC3E228" w14:textId="3F3826FE" w:rsidR="00B73DDA" w:rsidRPr="000B7A27" w:rsidRDefault="00FF659F" w:rsidP="0087235B">
      <w:pPr>
        <w:tabs>
          <w:tab w:val="left" w:pos="576"/>
          <w:tab w:val="left" w:pos="864"/>
          <w:tab w:val="left" w:pos="1152"/>
          <w:tab w:val="decimal" w:pos="9360"/>
        </w:tabs>
        <w:rPr>
          <w:szCs w:val="20"/>
        </w:rPr>
      </w:pPr>
      <w:r w:rsidRPr="000B7A27">
        <w:rPr>
          <w:szCs w:val="20"/>
        </w:rPr>
        <w:t>Approximately three months prior to the start of a new project term, a Call for Projects will be distributed broadly on campus in January (for the Summer term) and May (for the Fall/Winter terms). Individuals interested in submitting a project for consideration will be asked to provide a brief (150 word) description of the project, which outlines its central goals/purpose, the kinds of work in which students might engage, and the staff/faculty involved.  If there are particular experiences/attributes students applying for the project will need, these should also be identified, though we strongly encourage those submitting projects to refrain from restricting opportunities to participate as much as possible. The submitted project description will be used both to assess the project’s fit with the Student Partners Program, and to advertise the project to potential student partners (if new students are being sought).</w:t>
      </w:r>
    </w:p>
    <w:p w14:paraId="4327A746" w14:textId="77777777" w:rsidR="00FF659F" w:rsidRPr="000B7A27" w:rsidRDefault="00FF659F" w:rsidP="0684D56C">
      <w:pPr>
        <w:tabs>
          <w:tab w:val="left" w:pos="576"/>
          <w:tab w:val="left" w:pos="864"/>
          <w:tab w:val="left" w:pos="1152"/>
          <w:tab w:val="decimal" w:pos="9360"/>
        </w:tabs>
      </w:pPr>
    </w:p>
    <w:p w14:paraId="37C7EBA1" w14:textId="775641CF" w:rsidR="0072179E" w:rsidRPr="000B7A27" w:rsidRDefault="0072179E" w:rsidP="0684D56C">
      <w:pPr>
        <w:tabs>
          <w:tab w:val="left" w:pos="576"/>
          <w:tab w:val="left" w:pos="864"/>
          <w:tab w:val="left" w:pos="1152"/>
          <w:tab w:val="decimal" w:pos="9360"/>
        </w:tabs>
      </w:pPr>
      <w:r w:rsidRPr="000B7A27">
        <w:t xml:space="preserve">Individuals proposing projects should also submit </w:t>
      </w:r>
      <w:r w:rsidR="007459DE" w:rsidRPr="000B7A27">
        <w:t xml:space="preserve">a </w:t>
      </w:r>
      <w:r w:rsidR="002179F4" w:rsidRPr="000B7A27">
        <w:t>brief</w:t>
      </w:r>
      <w:r w:rsidRPr="000B7A27">
        <w:t xml:space="preserve"> statement explaining how the proposed work aligns with the requirements</w:t>
      </w:r>
      <w:r w:rsidR="006A1D1D" w:rsidRPr="000B7A27">
        <w:t xml:space="preserve"> and goals of the SPP</w:t>
      </w:r>
      <w:r w:rsidRPr="000B7A27">
        <w:t>. This explanation will not be included in the call for student applicants but will be used in the selection process</w:t>
      </w:r>
      <w:r w:rsidR="00583B45" w:rsidRPr="000B7A27">
        <w:t xml:space="preserve"> when deciding allocation of a</w:t>
      </w:r>
      <w:r w:rsidR="008C5396" w:rsidRPr="000B7A27">
        <w:t>w</w:t>
      </w:r>
      <w:r w:rsidR="00583B45" w:rsidRPr="000B7A27">
        <w:t>ard funding.</w:t>
      </w:r>
    </w:p>
    <w:p w14:paraId="0BA743D4" w14:textId="77777777" w:rsidR="00B73DDA" w:rsidRPr="000B7A27" w:rsidRDefault="00B73DDA" w:rsidP="0087235B">
      <w:pPr>
        <w:tabs>
          <w:tab w:val="left" w:pos="576"/>
          <w:tab w:val="left" w:pos="864"/>
          <w:tab w:val="left" w:pos="1152"/>
          <w:tab w:val="decimal" w:pos="9360"/>
        </w:tabs>
        <w:rPr>
          <w:szCs w:val="20"/>
        </w:rPr>
      </w:pPr>
    </w:p>
    <w:p w14:paraId="2AE1C24E" w14:textId="342EDA47" w:rsidR="0072179E" w:rsidRPr="000B7A27" w:rsidRDefault="0072179E" w:rsidP="003C1C13">
      <w:pPr>
        <w:tabs>
          <w:tab w:val="left" w:pos="576"/>
          <w:tab w:val="left" w:pos="864"/>
          <w:tab w:val="left" w:pos="1152"/>
          <w:tab w:val="decimal" w:pos="9360"/>
        </w:tabs>
        <w:spacing w:line="259" w:lineRule="auto"/>
      </w:pPr>
      <w:r w:rsidRPr="000B7A27">
        <w:t xml:space="preserve">Alongside these materials, project proposals must include the number of students requested and the </w:t>
      </w:r>
      <w:r w:rsidR="002179F4" w:rsidRPr="000B7A27">
        <w:t>expected size/scope of the project (including the approximate number of hours students will contribute)</w:t>
      </w:r>
      <w:r w:rsidRPr="000B7A27">
        <w:t xml:space="preserve">. </w:t>
      </w:r>
      <w:r w:rsidR="00583B45" w:rsidRPr="000B7A27">
        <w:t>The total amount of award funding available per project is $</w:t>
      </w:r>
      <w:r w:rsidR="00D8150D">
        <w:t>2000</w:t>
      </w:r>
      <w:r w:rsidR="00583B45" w:rsidRPr="000B7A27">
        <w:t xml:space="preserve">. Funds must be spent on student partner hours only. Further details about the award terms are available </w:t>
      </w:r>
      <w:r w:rsidR="0684D56C" w:rsidRPr="000B7A27">
        <w:t xml:space="preserve">upon request (please email </w:t>
      </w:r>
      <w:hyperlink r:id="rId20" w:history="1">
        <w:r w:rsidR="003C1C13" w:rsidRPr="000B7A27">
          <w:rPr>
            <w:rStyle w:val="Hyperlink"/>
            <w:color w:val="302C24" w:themeColor="text1"/>
          </w:rPr>
          <w:t>mi_sap@mcmaster.ca</w:t>
        </w:r>
      </w:hyperlink>
      <w:r w:rsidR="003C1C13" w:rsidRPr="000B7A27">
        <w:t>)</w:t>
      </w:r>
      <w:r w:rsidR="0684D56C" w:rsidRPr="000B7A27">
        <w:t>.</w:t>
      </w:r>
    </w:p>
    <w:p w14:paraId="52DCD28D" w14:textId="77777777" w:rsidR="00583B45" w:rsidRPr="000B7A27" w:rsidRDefault="00583B45" w:rsidP="0087235B">
      <w:pPr>
        <w:tabs>
          <w:tab w:val="left" w:pos="576"/>
          <w:tab w:val="left" w:pos="864"/>
          <w:tab w:val="left" w:pos="1152"/>
          <w:tab w:val="decimal" w:pos="9360"/>
        </w:tabs>
        <w:rPr>
          <w:szCs w:val="20"/>
        </w:rPr>
      </w:pPr>
    </w:p>
    <w:p w14:paraId="241F951F" w14:textId="076D43A4" w:rsidR="001553D8" w:rsidRPr="000B7A27" w:rsidRDefault="00425403" w:rsidP="0087235B">
      <w:pPr>
        <w:tabs>
          <w:tab w:val="left" w:pos="576"/>
          <w:tab w:val="left" w:pos="864"/>
          <w:tab w:val="left" w:pos="1152"/>
          <w:tab w:val="decimal" w:pos="9360"/>
        </w:tabs>
        <w:rPr>
          <w:szCs w:val="20"/>
        </w:rPr>
      </w:pPr>
      <w:r w:rsidRPr="000B7A27">
        <w:rPr>
          <w:b/>
          <w:szCs w:val="20"/>
        </w:rPr>
        <w:t>NOTE—T</w:t>
      </w:r>
      <w:r w:rsidR="0072179E" w:rsidRPr="000B7A27">
        <w:rPr>
          <w:b/>
          <w:szCs w:val="20"/>
        </w:rPr>
        <w:t>he project submission deadline is firm.</w:t>
      </w:r>
      <w:r w:rsidR="00497B36" w:rsidRPr="000B7A27">
        <w:rPr>
          <w:szCs w:val="20"/>
        </w:rPr>
        <w:t xml:space="preserve"> P</w:t>
      </w:r>
      <w:r w:rsidR="0072179E" w:rsidRPr="000B7A27">
        <w:rPr>
          <w:szCs w:val="20"/>
        </w:rPr>
        <w:t xml:space="preserve">rojects submitted after the specified date will </w:t>
      </w:r>
      <w:r w:rsidR="00497B36" w:rsidRPr="000B7A27">
        <w:rPr>
          <w:szCs w:val="20"/>
        </w:rPr>
        <w:t xml:space="preserve">not </w:t>
      </w:r>
      <w:r w:rsidR="0072179E" w:rsidRPr="000B7A27">
        <w:rPr>
          <w:szCs w:val="20"/>
        </w:rPr>
        <w:t>be considered.</w:t>
      </w:r>
      <w:bookmarkStart w:id="35" w:name="_Toc299384895"/>
      <w:bookmarkStart w:id="36" w:name="_Toc299386619"/>
      <w:bookmarkStart w:id="37" w:name="_Toc302538549"/>
    </w:p>
    <w:p w14:paraId="6AA89083" w14:textId="77777777" w:rsidR="001553D8" w:rsidRPr="000B7A27" w:rsidRDefault="001553D8" w:rsidP="0087235B">
      <w:pPr>
        <w:tabs>
          <w:tab w:val="left" w:pos="576"/>
          <w:tab w:val="left" w:pos="864"/>
          <w:tab w:val="left" w:pos="1152"/>
          <w:tab w:val="decimal" w:pos="9360"/>
        </w:tabs>
        <w:rPr>
          <w:szCs w:val="20"/>
        </w:rPr>
      </w:pPr>
    </w:p>
    <w:p w14:paraId="6E9D6A07" w14:textId="19E41DFD" w:rsidR="00BB5DCB" w:rsidRPr="002179F4" w:rsidRDefault="0072179E" w:rsidP="006A3F20">
      <w:pPr>
        <w:pStyle w:val="Heading2"/>
        <w:rPr>
          <w:color w:val="6C6351" w:themeColor="text1" w:themeTint="BF"/>
        </w:rPr>
      </w:pPr>
      <w:bookmarkStart w:id="38" w:name="_Toc119488872"/>
      <w:r w:rsidRPr="00C70091">
        <w:t>Project Selection Process</w:t>
      </w:r>
      <w:bookmarkEnd w:id="35"/>
      <w:bookmarkEnd w:id="36"/>
      <w:bookmarkEnd w:id="37"/>
      <w:bookmarkEnd w:id="38"/>
    </w:p>
    <w:p w14:paraId="27F981EF" w14:textId="2B63E9CF" w:rsidR="0072179E" w:rsidRPr="000B7A27" w:rsidRDefault="0072179E" w:rsidP="0684D56C">
      <w:pPr>
        <w:tabs>
          <w:tab w:val="left" w:pos="576"/>
          <w:tab w:val="left" w:pos="864"/>
          <w:tab w:val="left" w:pos="1152"/>
          <w:tab w:val="decimal" w:pos="9360"/>
        </w:tabs>
      </w:pPr>
      <w:r w:rsidRPr="000B7A27">
        <w:t xml:space="preserve">A project review committee consisting of </w:t>
      </w:r>
      <w:r w:rsidR="006A1D1D" w:rsidRPr="000B7A27">
        <w:t>MacPherson</w:t>
      </w:r>
      <w:r w:rsidRPr="000B7A27">
        <w:t xml:space="preserve"> staff/faculty, students, and campus partners (where available) will be struck to review project proposals. This committee will be chai</w:t>
      </w:r>
      <w:r w:rsidR="00EA57EF" w:rsidRPr="000B7A27">
        <w:t>red by the coordinator of the SP</w:t>
      </w:r>
      <w:r w:rsidRPr="000B7A27">
        <w:t>P, and members will have had expe</w:t>
      </w:r>
      <w:r w:rsidR="00EA57EF" w:rsidRPr="000B7A27">
        <w:t>rience participating in the SP</w:t>
      </w:r>
      <w:r w:rsidRPr="000B7A27">
        <w:t>P in past</w:t>
      </w:r>
      <w:r w:rsidR="006A1D1D" w:rsidRPr="000B7A27">
        <w:t xml:space="preserve"> wherever possible</w:t>
      </w:r>
      <w:r w:rsidRPr="000B7A27">
        <w:t>.</w:t>
      </w:r>
    </w:p>
    <w:p w14:paraId="29FA7D2D" w14:textId="77777777" w:rsidR="00B73DDA" w:rsidRPr="000B7A27" w:rsidRDefault="00B73DDA" w:rsidP="0087235B">
      <w:pPr>
        <w:tabs>
          <w:tab w:val="left" w:pos="576"/>
          <w:tab w:val="left" w:pos="864"/>
          <w:tab w:val="left" w:pos="1152"/>
          <w:tab w:val="decimal" w:pos="9360"/>
        </w:tabs>
        <w:rPr>
          <w:szCs w:val="20"/>
        </w:rPr>
      </w:pPr>
    </w:p>
    <w:p w14:paraId="09A0E88A" w14:textId="50A23348" w:rsidR="0072179E" w:rsidRPr="000B7A27" w:rsidRDefault="0072179E" w:rsidP="0684D56C">
      <w:pPr>
        <w:tabs>
          <w:tab w:val="left" w:pos="576"/>
          <w:tab w:val="left" w:pos="864"/>
          <w:tab w:val="left" w:pos="1152"/>
          <w:tab w:val="decimal" w:pos="9360"/>
        </w:tabs>
      </w:pPr>
      <w:r w:rsidRPr="000B7A27">
        <w:t xml:space="preserve">When projects are initially submitted, they will be vetted by the review committee and ranked according to the </w:t>
      </w:r>
      <w:r w:rsidR="00453C9C" w:rsidRPr="000B7A27">
        <w:t xml:space="preserve">criteria specified above. </w:t>
      </w:r>
      <w:r w:rsidRPr="000B7A27">
        <w:t xml:space="preserve">Top ranked projects will be funded as budgetary constraints allow. Applicants will be notified about the outcome of their application at the end of February (for the </w:t>
      </w:r>
      <w:proofErr w:type="gramStart"/>
      <w:r w:rsidRPr="000B7A27">
        <w:t>Summer</w:t>
      </w:r>
      <w:proofErr w:type="gramEnd"/>
      <w:r w:rsidRPr="000B7A27">
        <w:t xml:space="preserve"> term) or June (for the Fall/Winter terms).</w:t>
      </w:r>
    </w:p>
    <w:p w14:paraId="386BC226" w14:textId="5565798E" w:rsidR="00583B45" w:rsidRPr="000B7A27" w:rsidRDefault="00583B45" w:rsidP="0087235B">
      <w:pPr>
        <w:tabs>
          <w:tab w:val="left" w:pos="576"/>
          <w:tab w:val="left" w:pos="864"/>
          <w:tab w:val="left" w:pos="1152"/>
          <w:tab w:val="decimal" w:pos="9360"/>
        </w:tabs>
        <w:rPr>
          <w:szCs w:val="20"/>
        </w:rPr>
      </w:pPr>
    </w:p>
    <w:p w14:paraId="30F511C8" w14:textId="5DE87931" w:rsidR="00583B45" w:rsidRPr="000B7A27" w:rsidRDefault="17E48E10" w:rsidP="6B737F27">
      <w:pPr>
        <w:rPr>
          <w:rFonts w:eastAsia="Calibri" w:cs="Calibri"/>
        </w:rPr>
      </w:pPr>
      <w:r w:rsidRPr="000B7A27">
        <w:t>All successful projects will receive a transfer of their award funding to a departmental budget (as outlined in the Award terms will be emailed to successful project holders at time of notification of the outcome of th</w:t>
      </w:r>
      <w:r w:rsidR="4F10DAE3" w:rsidRPr="000B7A27">
        <w:t>e</w:t>
      </w:r>
      <w:r w:rsidRPr="000B7A27">
        <w:t xml:space="preserve"> award</w:t>
      </w:r>
      <w:r w:rsidR="652E064F" w:rsidRPr="000B7A27">
        <w:t>.</w:t>
      </w:r>
      <w:r w:rsidRPr="000B7A27">
        <w:t xml:space="preserve"> Project holders </w:t>
      </w:r>
      <w:r w:rsidRPr="000B7A27">
        <w:rPr>
          <w:b/>
          <w:bCs/>
        </w:rPr>
        <w:t>must</w:t>
      </w:r>
      <w:r w:rsidRPr="000B7A27">
        <w:t xml:space="preserve"> provide a chartfield to the Student Partners Program team to ensure timely transfer of funds. [Note: please</w:t>
      </w:r>
      <w:r w:rsidR="7EF4EF15" w:rsidRPr="000B7A27">
        <w:rPr>
          <w:rFonts w:eastAsia="Calibri" w:cs="Calibri"/>
        </w:rPr>
        <w:t xml:space="preserve"> provide </w:t>
      </w:r>
      <w:r w:rsidR="36827DE7" w:rsidRPr="000B7A27">
        <w:rPr>
          <w:rFonts w:eastAsia="Calibri" w:cs="Calibri"/>
        </w:rPr>
        <w:t xml:space="preserve">a </w:t>
      </w:r>
      <w:r w:rsidR="7EF4EF15" w:rsidRPr="000B7A27">
        <w:rPr>
          <w:rFonts w:eastAsia="Calibri" w:cs="Calibri"/>
        </w:rPr>
        <w:t>chartfield  that include</w:t>
      </w:r>
      <w:r w:rsidR="5DC91863" w:rsidRPr="000B7A27">
        <w:rPr>
          <w:rFonts w:eastAsia="Calibri" w:cs="Calibri"/>
        </w:rPr>
        <w:t>s</w:t>
      </w:r>
      <w:r w:rsidR="7EF4EF15" w:rsidRPr="000B7A27">
        <w:rPr>
          <w:rFonts w:eastAsia="Calibri" w:cs="Calibri"/>
        </w:rPr>
        <w:t xml:space="preserve"> either account 480050 (department transfer) or 480925 (transfer to/from research account).  The chartfield should look like this: </w:t>
      </w:r>
      <w:r w:rsidR="000B7A27" w:rsidRPr="000B7A27">
        <w:rPr>
          <w:rFonts w:eastAsia="Calibri" w:cs="Calibri"/>
        </w:rPr>
        <w:t xml:space="preserve">xx (fund) – 480050/480925 – </w:t>
      </w:r>
      <w:proofErr w:type="spellStart"/>
      <w:r w:rsidR="000B7A27" w:rsidRPr="000B7A27">
        <w:rPr>
          <w:rFonts w:eastAsia="Calibri" w:cs="Calibri"/>
        </w:rPr>
        <w:t>xxxxx</w:t>
      </w:r>
      <w:proofErr w:type="spellEnd"/>
      <w:r w:rsidR="000B7A27" w:rsidRPr="000B7A27">
        <w:rPr>
          <w:rFonts w:eastAsia="Calibri" w:cs="Calibri"/>
        </w:rPr>
        <w:t xml:space="preserve"> (department) – </w:t>
      </w:r>
      <w:proofErr w:type="spellStart"/>
      <w:r w:rsidR="000B7A27" w:rsidRPr="000B7A27">
        <w:rPr>
          <w:rFonts w:eastAsia="Calibri" w:cs="Calibri"/>
        </w:rPr>
        <w:t>xxxxx</w:t>
      </w:r>
      <w:proofErr w:type="spellEnd"/>
      <w:r w:rsidR="000B7A27" w:rsidRPr="000B7A27">
        <w:rPr>
          <w:rFonts w:eastAsia="Calibri" w:cs="Calibri"/>
        </w:rPr>
        <w:t xml:space="preserve"> (program).]</w:t>
      </w:r>
    </w:p>
    <w:p w14:paraId="4F450AFE" w14:textId="4CEF051F" w:rsidR="006C06A1" w:rsidRPr="007A6E46" w:rsidRDefault="007A6E46" w:rsidP="007A6E46">
      <w:pPr>
        <w:tabs>
          <w:tab w:val="left" w:pos="576"/>
          <w:tab w:val="left" w:pos="864"/>
          <w:tab w:val="left" w:pos="1152"/>
          <w:tab w:val="decimal" w:pos="9360"/>
        </w:tabs>
        <w:rPr>
          <w:color w:val="6C6351" w:themeColor="text1" w:themeTint="BF"/>
          <w:szCs w:val="20"/>
        </w:rPr>
      </w:pPr>
      <w:r>
        <w:rPr>
          <w:color w:val="6C6351" w:themeColor="text1" w:themeTint="BF"/>
          <w:szCs w:val="20"/>
        </w:rPr>
        <w:br w:type="page"/>
      </w:r>
    </w:p>
    <w:p w14:paraId="777D5238" w14:textId="539AF5DD" w:rsidR="001553D8" w:rsidRPr="00A8187F" w:rsidRDefault="001365A6" w:rsidP="006A3F20">
      <w:pPr>
        <w:pStyle w:val="Heading2"/>
      </w:pPr>
      <w:bookmarkStart w:id="39" w:name="_Toc299384896"/>
      <w:bookmarkStart w:id="40" w:name="_Toc299386620"/>
      <w:bookmarkStart w:id="41" w:name="_Toc302538550"/>
      <w:bookmarkStart w:id="42" w:name="_Toc119488873"/>
      <w:r w:rsidRPr="005516FE">
        <w:lastRenderedPageBreak/>
        <w:t xml:space="preserve">Call for </w:t>
      </w:r>
      <w:r w:rsidR="0072179E" w:rsidRPr="005516FE">
        <w:t>Student Applications</w:t>
      </w:r>
      <w:bookmarkEnd w:id="39"/>
      <w:bookmarkEnd w:id="40"/>
      <w:bookmarkEnd w:id="41"/>
      <w:bookmarkEnd w:id="42"/>
    </w:p>
    <w:p w14:paraId="1DC83332" w14:textId="7C4F9994" w:rsidR="0072179E" w:rsidRPr="000B7A27" w:rsidRDefault="0072179E" w:rsidP="0684D56C">
      <w:pPr>
        <w:tabs>
          <w:tab w:val="left" w:pos="576"/>
          <w:tab w:val="left" w:pos="864"/>
          <w:tab w:val="left" w:pos="1152"/>
          <w:tab w:val="decimal" w:pos="9360"/>
        </w:tabs>
      </w:pPr>
      <w:r w:rsidRPr="000B7A27">
        <w:t>A call for student applicants will be developed and circulated in March (for the Summer term) and July (for the Fall/Winter term). This call will include general</w:t>
      </w:r>
      <w:r w:rsidR="00EA57EF" w:rsidRPr="000B7A27">
        <w:t xml:space="preserve"> information about the SP</w:t>
      </w:r>
      <w:r w:rsidRPr="000B7A27">
        <w:t xml:space="preserve">P, as well as a list of projects for which student partners are being sought. It will be posted on the </w:t>
      </w:r>
      <w:r w:rsidR="006A1D1D" w:rsidRPr="000B7A27">
        <w:t>MacPherson Institute</w:t>
      </w:r>
      <w:r w:rsidRPr="000B7A27">
        <w:t xml:space="preserve"> website, sent to Department and Faculty offices, and circulated via other appropriate channels (e.g., posting to the </w:t>
      </w:r>
      <w:r w:rsidR="0053315E" w:rsidRPr="000B7A27">
        <w:t>MacPherson</w:t>
      </w:r>
      <w:r w:rsidRPr="000B7A27">
        <w:t xml:space="preserve"> listserv and Twitter accounts)</w:t>
      </w:r>
      <w:r w:rsidR="00C178D3">
        <w:t>.</w:t>
      </w:r>
    </w:p>
    <w:p w14:paraId="2460BA97" w14:textId="77777777" w:rsidR="00B73DDA" w:rsidRPr="000B7A27" w:rsidRDefault="00B73DDA" w:rsidP="0087235B">
      <w:pPr>
        <w:tabs>
          <w:tab w:val="left" w:pos="576"/>
          <w:tab w:val="left" w:pos="864"/>
          <w:tab w:val="left" w:pos="1152"/>
          <w:tab w:val="decimal" w:pos="9360"/>
        </w:tabs>
        <w:rPr>
          <w:szCs w:val="20"/>
        </w:rPr>
      </w:pPr>
    </w:p>
    <w:p w14:paraId="2DE2F9E4" w14:textId="09763B45" w:rsidR="0072179E" w:rsidRPr="000B7A27" w:rsidRDefault="0072179E" w:rsidP="43733E77">
      <w:pPr>
        <w:tabs>
          <w:tab w:val="left" w:pos="576"/>
          <w:tab w:val="left" w:pos="864"/>
          <w:tab w:val="left" w:pos="1152"/>
          <w:tab w:val="decimal" w:pos="9360"/>
        </w:tabs>
      </w:pPr>
      <w:r w:rsidRPr="000B7A27">
        <w:t xml:space="preserve">Interested students will be asked to select </w:t>
      </w:r>
      <w:r w:rsidR="002179F4" w:rsidRPr="000B7A27">
        <w:t xml:space="preserve">up to </w:t>
      </w:r>
      <w:r w:rsidRPr="000B7A27">
        <w:t>THREE projects from the list and to write a brief (~100-500 word) interest statement for each project. These project interest statements should include the following:</w:t>
      </w:r>
    </w:p>
    <w:p w14:paraId="77995ACB" w14:textId="77777777" w:rsidR="007459DE" w:rsidRPr="000B7A27" w:rsidRDefault="007459DE" w:rsidP="0087235B">
      <w:pPr>
        <w:tabs>
          <w:tab w:val="left" w:pos="576"/>
          <w:tab w:val="left" w:pos="864"/>
          <w:tab w:val="left" w:pos="1152"/>
          <w:tab w:val="decimal" w:pos="9360"/>
        </w:tabs>
        <w:rPr>
          <w:szCs w:val="20"/>
        </w:rPr>
      </w:pPr>
    </w:p>
    <w:p w14:paraId="513D1C13" w14:textId="77777777" w:rsidR="0072179E" w:rsidRPr="000B7A27" w:rsidRDefault="00201329" w:rsidP="009D791B">
      <w:pPr>
        <w:pStyle w:val="ListParagraph"/>
        <w:numPr>
          <w:ilvl w:val="0"/>
          <w:numId w:val="20"/>
        </w:numPr>
      </w:pPr>
      <w:r w:rsidRPr="000B7A27">
        <w:t>The</w:t>
      </w:r>
      <w:r w:rsidR="0072179E" w:rsidRPr="000B7A27">
        <w:t xml:space="preserve"> project title (from the </w:t>
      </w:r>
      <w:r w:rsidR="002C6F81" w:rsidRPr="000B7A27">
        <w:t>Call for Student Applications)</w:t>
      </w:r>
    </w:p>
    <w:p w14:paraId="306AE855" w14:textId="77777777" w:rsidR="0072179E" w:rsidRPr="000B7A27" w:rsidRDefault="00201329" w:rsidP="009D791B">
      <w:pPr>
        <w:pStyle w:val="ListParagraph"/>
        <w:numPr>
          <w:ilvl w:val="0"/>
          <w:numId w:val="20"/>
        </w:numPr>
      </w:pPr>
      <w:r w:rsidRPr="000B7A27">
        <w:t>A</w:t>
      </w:r>
      <w:r w:rsidR="0072179E" w:rsidRPr="000B7A27">
        <w:t xml:space="preserve"> description of why the project seems interesting/important to the applicant. (Why do you want to join the project team? What are your goa</w:t>
      </w:r>
      <w:r w:rsidR="002C6F81" w:rsidRPr="000B7A27">
        <w:t>ls in relation to the project?)</w:t>
      </w:r>
    </w:p>
    <w:p w14:paraId="105FE025" w14:textId="77777777" w:rsidR="0072179E" w:rsidRPr="000B7A27" w:rsidRDefault="00201329" w:rsidP="009D791B">
      <w:pPr>
        <w:pStyle w:val="ListParagraph"/>
        <w:numPr>
          <w:ilvl w:val="0"/>
          <w:numId w:val="20"/>
        </w:numPr>
      </w:pPr>
      <w:r w:rsidRPr="000B7A27">
        <w:t>A</w:t>
      </w:r>
      <w:r w:rsidR="0072179E" w:rsidRPr="000B7A27">
        <w:t xml:space="preserve"> proposal for the role the applicant might play on the project team. (What might you do to develop the project and help it meet its goals? What work do you se</w:t>
      </w:r>
      <w:r w:rsidR="002C6F81" w:rsidRPr="000B7A27">
        <w:t>e yourself carrying out?)</w:t>
      </w:r>
    </w:p>
    <w:p w14:paraId="4926A80F" w14:textId="77777777" w:rsidR="0072179E" w:rsidRPr="000B7A27" w:rsidRDefault="00201329" w:rsidP="009D791B">
      <w:pPr>
        <w:pStyle w:val="ListParagraph"/>
        <w:numPr>
          <w:ilvl w:val="0"/>
          <w:numId w:val="20"/>
        </w:numPr>
      </w:pPr>
      <w:r w:rsidRPr="000B7A27">
        <w:t>An</w:t>
      </w:r>
      <w:r w:rsidR="0072179E" w:rsidRPr="000B7A27">
        <w:t xml:space="preserve"> indication of the skills/experiences/interests/perspectives the applicant would bring to the project. (Why are you a good fit for this project?)</w:t>
      </w:r>
    </w:p>
    <w:p w14:paraId="6B0A1F43" w14:textId="77777777" w:rsidR="00B73DDA" w:rsidRPr="000B7A27" w:rsidRDefault="00B73DDA" w:rsidP="000B7A27"/>
    <w:p w14:paraId="57412DEA" w14:textId="1E536B4B" w:rsidR="00C178D3" w:rsidRDefault="0072179E" w:rsidP="00C178D3">
      <w:r w:rsidRPr="000B7A27">
        <w:t xml:space="preserve">Students will read the project descriptions carefully, noting any </w:t>
      </w:r>
      <w:r w:rsidR="00DE0D5F" w:rsidRPr="000B7A27">
        <w:t>requested</w:t>
      </w:r>
      <w:r w:rsidRPr="000B7A27">
        <w:t xml:space="preserve"> experiences or skills. </w:t>
      </w:r>
      <w:r w:rsidR="005516FE" w:rsidRPr="000B7A27">
        <w:t>Remembering that the</w:t>
      </w:r>
      <w:r w:rsidR="00EA57EF" w:rsidRPr="000B7A27">
        <w:t xml:space="preserve"> goal of the SP</w:t>
      </w:r>
      <w:r w:rsidRPr="000B7A27">
        <w:t>P is to devel</w:t>
      </w:r>
      <w:r w:rsidR="0082414F" w:rsidRPr="000B7A27">
        <w:t>op meaningful partnerships where all participants can</w:t>
      </w:r>
      <w:r w:rsidRPr="000B7A27">
        <w:t xml:space="preserve"> m</w:t>
      </w:r>
      <w:r w:rsidR="0082414F" w:rsidRPr="000B7A27">
        <w:t>ake intellectual contribu</w:t>
      </w:r>
      <w:r w:rsidR="005516FE" w:rsidRPr="000B7A27">
        <w:t>tions, a</w:t>
      </w:r>
      <w:r w:rsidRPr="000B7A27">
        <w:t>pplicants are encouraged to highlight their ability to part</w:t>
      </w:r>
      <w:r w:rsidR="0029361C" w:rsidRPr="000B7A27">
        <w:t>ner in this way and to offer one or two</w:t>
      </w:r>
      <w:r w:rsidRPr="000B7A27">
        <w:t xml:space="preserve"> of their own ideas and perspectives on their selected projects.</w:t>
      </w:r>
      <w:bookmarkStart w:id="43" w:name="_Toc299384897"/>
      <w:bookmarkStart w:id="44" w:name="_Toc299386621"/>
      <w:bookmarkStart w:id="45" w:name="_Toc302538551"/>
      <w:bookmarkStart w:id="46" w:name="_Toc119488874"/>
    </w:p>
    <w:p w14:paraId="2B60DFA7" w14:textId="77777777" w:rsidR="00C178D3" w:rsidRDefault="00C178D3" w:rsidP="00C178D3"/>
    <w:p w14:paraId="7A6D18BB" w14:textId="5F22DB3A" w:rsidR="001553D8" w:rsidRPr="00A8187F" w:rsidRDefault="0072179E" w:rsidP="006A3F20">
      <w:pPr>
        <w:pStyle w:val="Heading2"/>
      </w:pPr>
      <w:r w:rsidRPr="00C70091">
        <w:t>Student Selection Process</w:t>
      </w:r>
      <w:bookmarkEnd w:id="43"/>
      <w:bookmarkEnd w:id="44"/>
      <w:bookmarkEnd w:id="45"/>
      <w:bookmarkEnd w:id="46"/>
    </w:p>
    <w:p w14:paraId="1EF89C06" w14:textId="35C409B9" w:rsidR="00B73DDA" w:rsidRDefault="0072179E" w:rsidP="0087235B">
      <w:pPr>
        <w:tabs>
          <w:tab w:val="left" w:pos="576"/>
          <w:tab w:val="left" w:pos="864"/>
          <w:tab w:val="left" w:pos="1152"/>
          <w:tab w:val="decimal" w:pos="9360"/>
        </w:tabs>
      </w:pPr>
      <w:r w:rsidRPr="000B7A27">
        <w:t xml:space="preserve">Following the application deadline and final project selection, </w:t>
      </w:r>
      <w:r w:rsidR="006A1D1D" w:rsidRPr="000B7A27">
        <w:t>individuals</w:t>
      </w:r>
      <w:r w:rsidRPr="000B7A27">
        <w:t xml:space="preserve"> who submitted successful project proposals will be forwarded the student applications submitted for their project(s).</w:t>
      </w:r>
    </w:p>
    <w:p w14:paraId="64A546A6" w14:textId="77777777" w:rsidR="00E83959" w:rsidRPr="000B7A27" w:rsidRDefault="00E83959" w:rsidP="0087235B">
      <w:pPr>
        <w:tabs>
          <w:tab w:val="left" w:pos="576"/>
          <w:tab w:val="left" w:pos="864"/>
          <w:tab w:val="left" w:pos="1152"/>
          <w:tab w:val="decimal" w:pos="9360"/>
        </w:tabs>
        <w:rPr>
          <w:szCs w:val="20"/>
        </w:rPr>
      </w:pPr>
    </w:p>
    <w:p w14:paraId="42864F2C" w14:textId="56E5F8D4" w:rsidR="0072179E" w:rsidRPr="000B7A27" w:rsidRDefault="0072179E" w:rsidP="0684D56C">
      <w:pPr>
        <w:tabs>
          <w:tab w:val="left" w:pos="576"/>
          <w:tab w:val="left" w:pos="864"/>
          <w:tab w:val="left" w:pos="1152"/>
          <w:tab w:val="decimal" w:pos="9360"/>
        </w:tabs>
      </w:pPr>
      <w:r w:rsidRPr="000B7A27">
        <w:t>Teams may opt to interview a short list of candidates. Project leads wishing to conduct interviews must work quickly as there is a tight timeline between when applications are received and when decisions are due. Remember, some students may be away from campus , so consider conducting interviews by phone/Zoom</w:t>
      </w:r>
      <w:r w:rsidR="00A670C8" w:rsidRPr="000B7A27">
        <w:t>/Teams</w:t>
      </w:r>
      <w:r w:rsidRPr="000B7A27">
        <w:t>. Project teams that elect to conduct interviews are responsible for scheduling interviews and contacting interviewees.</w:t>
      </w:r>
    </w:p>
    <w:p w14:paraId="35981F48" w14:textId="77777777" w:rsidR="00B73DDA" w:rsidRPr="000B7A27" w:rsidRDefault="00B73DDA" w:rsidP="0087235B">
      <w:pPr>
        <w:tabs>
          <w:tab w:val="left" w:pos="576"/>
          <w:tab w:val="left" w:pos="864"/>
          <w:tab w:val="left" w:pos="1152"/>
          <w:tab w:val="decimal" w:pos="9360"/>
        </w:tabs>
        <w:rPr>
          <w:szCs w:val="20"/>
        </w:rPr>
      </w:pPr>
    </w:p>
    <w:p w14:paraId="08C49CB8" w14:textId="31F92BCA" w:rsidR="00BB5DCB" w:rsidRPr="000B7A27" w:rsidRDefault="00E777C1" w:rsidP="0684D56C">
      <w:pPr>
        <w:tabs>
          <w:tab w:val="left" w:pos="576"/>
          <w:tab w:val="left" w:pos="864"/>
          <w:tab w:val="left" w:pos="1152"/>
          <w:tab w:val="decimal" w:pos="9360"/>
        </w:tabs>
        <w:spacing w:line="259" w:lineRule="auto"/>
      </w:pPr>
      <w:bookmarkStart w:id="47" w:name="_Toc299384898"/>
      <w:bookmarkStart w:id="48" w:name="_Toc299386622"/>
      <w:bookmarkStart w:id="49" w:name="_Toc302538552"/>
      <w:r w:rsidRPr="000B7A27">
        <w:t>Project leads hire student partners directly.  Project leads are required to arrange issuance of contracts and applicable paperwork. Please work with your department administrator for assistance.</w:t>
      </w:r>
    </w:p>
    <w:p w14:paraId="79BD02CD" w14:textId="77777777" w:rsidR="00A75F17" w:rsidRPr="000B7A27" w:rsidRDefault="00A75F17" w:rsidP="00A75F17">
      <w:pPr>
        <w:tabs>
          <w:tab w:val="left" w:pos="576"/>
          <w:tab w:val="left" w:pos="864"/>
          <w:tab w:val="left" w:pos="1152"/>
          <w:tab w:val="decimal" w:pos="9360"/>
        </w:tabs>
        <w:rPr>
          <w:szCs w:val="20"/>
        </w:rPr>
      </w:pPr>
    </w:p>
    <w:p w14:paraId="63216902" w14:textId="1A3561DA" w:rsidR="0072179E" w:rsidRPr="008D6EB5" w:rsidRDefault="002179F4" w:rsidP="006A3F20">
      <w:pPr>
        <w:pStyle w:val="Heading1"/>
      </w:pPr>
      <w:bookmarkStart w:id="50" w:name="_Toc119488875"/>
      <w:bookmarkEnd w:id="47"/>
      <w:bookmarkEnd w:id="48"/>
      <w:bookmarkEnd w:id="49"/>
      <w:r w:rsidRPr="008D6EB5">
        <w:t>COMPENSATION &amp; PRACTICALITIES</w:t>
      </w:r>
      <w:bookmarkEnd w:id="50"/>
    </w:p>
    <w:p w14:paraId="2FD562A2" w14:textId="751F8378" w:rsidR="00583B45" w:rsidRDefault="0684D56C" w:rsidP="0684D56C">
      <w:pPr>
        <w:tabs>
          <w:tab w:val="left" w:pos="576"/>
          <w:tab w:val="left" w:pos="864"/>
          <w:tab w:val="left" w:pos="1152"/>
          <w:tab w:val="decimal" w:pos="9360"/>
        </w:tabs>
      </w:pPr>
      <w:r w:rsidRPr="000B7A27">
        <w:t xml:space="preserve">It is the responsibility of the faculty/staff partner’s department to hire student partners (issue offer letters, register for payroll in MOSAIC etc.), once the student(s) is/are selected through the program. Please check with Human Resources for the most up-to-date Offer Letter </w:t>
      </w:r>
      <w:r w:rsidRPr="000B7A27">
        <w:lastRenderedPageBreak/>
        <w:t>Templates, job descriptions, and rates of pay. Where applicable, departments should use their own hiring processes and documentation.</w:t>
      </w:r>
    </w:p>
    <w:p w14:paraId="233FAF96" w14:textId="77777777" w:rsidR="00E83959" w:rsidRPr="000B7A27" w:rsidRDefault="00E83959" w:rsidP="0684D56C">
      <w:pPr>
        <w:tabs>
          <w:tab w:val="left" w:pos="576"/>
          <w:tab w:val="left" w:pos="864"/>
          <w:tab w:val="left" w:pos="1152"/>
          <w:tab w:val="decimal" w:pos="9360"/>
        </w:tabs>
      </w:pPr>
    </w:p>
    <w:p w14:paraId="3B5EB38D" w14:textId="77191F5E" w:rsidR="0072179E" w:rsidRPr="000B7A27" w:rsidRDefault="71F7733D" w:rsidP="0684D56C">
      <w:pPr>
        <w:tabs>
          <w:tab w:val="left" w:pos="576"/>
          <w:tab w:val="left" w:pos="864"/>
          <w:tab w:val="left" w:pos="1152"/>
          <w:tab w:val="decimal" w:pos="9360"/>
        </w:tabs>
      </w:pPr>
      <w:r w:rsidRPr="000B7A27">
        <w:t xml:space="preserve">Current rates of compensation </w:t>
      </w:r>
      <w:r w:rsidR="3F8CD80A" w:rsidRPr="000B7A27">
        <w:t>are as follows:</w:t>
      </w:r>
    </w:p>
    <w:p w14:paraId="2FEE3B78" w14:textId="6639F753" w:rsidR="008E531C" w:rsidRPr="00E777C1" w:rsidRDefault="008E531C" w:rsidP="009D791B">
      <w:pPr>
        <w:pStyle w:val="ListParagraph"/>
        <w:numPr>
          <w:ilvl w:val="0"/>
          <w:numId w:val="21"/>
        </w:numPr>
      </w:pPr>
      <w:r w:rsidRPr="00E777C1">
        <w:t>Undergraduate student partners: $1</w:t>
      </w:r>
      <w:r w:rsidR="00C178D3">
        <w:t>7</w:t>
      </w:r>
      <w:r w:rsidRPr="00E777C1">
        <w:t>/hour</w:t>
      </w:r>
      <w:r w:rsidR="008C5396" w:rsidRPr="00E777C1">
        <w:t xml:space="preserve"> ($1</w:t>
      </w:r>
      <w:r w:rsidR="00C178D3">
        <w:t>9.50</w:t>
      </w:r>
      <w:r w:rsidR="008C5396" w:rsidRPr="00E777C1">
        <w:t xml:space="preserve"> when fringe benefits added)</w:t>
      </w:r>
    </w:p>
    <w:p w14:paraId="080204A2" w14:textId="14473BD6" w:rsidR="008E531C" w:rsidRPr="00E777C1" w:rsidRDefault="008E531C" w:rsidP="009D791B">
      <w:pPr>
        <w:pStyle w:val="ListParagraph"/>
        <w:numPr>
          <w:ilvl w:val="0"/>
          <w:numId w:val="21"/>
        </w:numPr>
      </w:pPr>
      <w:r w:rsidRPr="00E777C1">
        <w:t>Graduate student partners: $2</w:t>
      </w:r>
      <w:r w:rsidR="00C8065E">
        <w:t>1</w:t>
      </w:r>
      <w:r w:rsidRPr="00E777C1">
        <w:t>/hour</w:t>
      </w:r>
      <w:r w:rsidR="008C5396" w:rsidRPr="00E777C1">
        <w:t xml:space="preserve"> ($2</w:t>
      </w:r>
      <w:r w:rsidR="00D41656">
        <w:t>3</w:t>
      </w:r>
      <w:r w:rsidR="008C5396" w:rsidRPr="00E777C1">
        <w:t xml:space="preserve"> when fringe benefits added)</w:t>
      </w:r>
    </w:p>
    <w:p w14:paraId="49BD88C1" w14:textId="3680C517" w:rsidR="0684D56C" w:rsidRPr="000B7A27" w:rsidRDefault="20D7FC8A" w:rsidP="00E777C1">
      <w:pPr>
        <w:tabs>
          <w:tab w:val="left" w:pos="576"/>
          <w:tab w:val="left" w:pos="864"/>
          <w:tab w:val="left" w:pos="1152"/>
          <w:tab w:val="decimal" w:pos="9360"/>
        </w:tabs>
      </w:pPr>
      <w:r w:rsidRPr="000B7A27">
        <w:t xml:space="preserve">Student partners can be hired at a greater rate of pay than listed above, but you may need to select a different job description. These are found on the </w:t>
      </w:r>
      <w:hyperlink r:id="rId21" w:history="1">
        <w:r w:rsidRPr="000B7A27">
          <w:t xml:space="preserve">McMaster University’s </w:t>
        </w:r>
        <w:r w:rsidRPr="000B7A27">
          <w:rPr>
            <w:rStyle w:val="Hyperlink"/>
            <w:color w:val="302C24" w:themeColor="text1"/>
          </w:rPr>
          <w:t>Human Resources Website</w:t>
        </w:r>
      </w:hyperlink>
      <w:r w:rsidRPr="000B7A27">
        <w:t>.</w:t>
      </w:r>
    </w:p>
    <w:p w14:paraId="1ACE6484" w14:textId="5AE4A5DB" w:rsidR="0684D56C" w:rsidRPr="000B7A27" w:rsidRDefault="0684D56C" w:rsidP="0684D56C">
      <w:pPr>
        <w:tabs>
          <w:tab w:val="left" w:pos="576"/>
          <w:tab w:val="left" w:pos="864"/>
          <w:tab w:val="left" w:pos="1152"/>
          <w:tab w:val="decimal" w:pos="9360"/>
        </w:tabs>
      </w:pPr>
    </w:p>
    <w:p w14:paraId="5488D42B" w14:textId="79979C62" w:rsidR="00E777C1" w:rsidRDefault="0684D56C" w:rsidP="00C8065E">
      <w:pPr>
        <w:tabs>
          <w:tab w:val="left" w:pos="576"/>
          <w:tab w:val="left" w:pos="864"/>
          <w:tab w:val="left" w:pos="1152"/>
          <w:tab w:val="decimal" w:pos="9360"/>
        </w:tabs>
      </w:pPr>
      <w:r w:rsidRPr="00C8065E">
        <w:t>It will be the faculty/staff partner’s responsibility to ensure payment to the student is made following the McMaster pay schedule.</w:t>
      </w:r>
      <w:bookmarkStart w:id="51" w:name="_Toc302538556"/>
    </w:p>
    <w:p w14:paraId="52DEC8DC" w14:textId="77777777" w:rsidR="00C8065E" w:rsidRDefault="00C8065E" w:rsidP="00C8065E">
      <w:pPr>
        <w:tabs>
          <w:tab w:val="left" w:pos="576"/>
          <w:tab w:val="left" w:pos="864"/>
          <w:tab w:val="left" w:pos="1152"/>
          <w:tab w:val="decimal" w:pos="9360"/>
        </w:tabs>
      </w:pPr>
    </w:p>
    <w:p w14:paraId="137EDB6F" w14:textId="45C40689" w:rsidR="0072179E" w:rsidRPr="008D6EB5" w:rsidRDefault="006A6B89" w:rsidP="006A3F20">
      <w:pPr>
        <w:pStyle w:val="Heading1"/>
      </w:pPr>
      <w:bookmarkStart w:id="52" w:name="_Toc119488876"/>
      <w:r w:rsidRPr="00C70091">
        <w:t xml:space="preserve">MAKING THE MOST OF YOUR </w:t>
      </w:r>
      <w:r w:rsidR="00D60A91">
        <w:t xml:space="preserve">STUDENT </w:t>
      </w:r>
      <w:r w:rsidR="009C4C9B">
        <w:t xml:space="preserve">PARTNER </w:t>
      </w:r>
      <w:r w:rsidRPr="00C70091">
        <w:t>EXPERIENCE</w:t>
      </w:r>
      <w:bookmarkEnd w:id="51"/>
      <w:bookmarkEnd w:id="52"/>
    </w:p>
    <w:p w14:paraId="5B78ED0B" w14:textId="48575DAD" w:rsidR="0072179E" w:rsidRPr="000B7A27" w:rsidRDefault="0072179E" w:rsidP="0684D56C">
      <w:pPr>
        <w:tabs>
          <w:tab w:val="left" w:pos="576"/>
          <w:tab w:val="left" w:pos="864"/>
          <w:tab w:val="left" w:pos="1152"/>
          <w:tab w:val="decimal" w:pos="9360"/>
        </w:tabs>
      </w:pPr>
      <w:r w:rsidRPr="000B7A27">
        <w:t xml:space="preserve">Once a candidate has been selected, they will </w:t>
      </w:r>
      <w:r w:rsidR="00A8187F" w:rsidRPr="000B7A27">
        <w:t xml:space="preserve">be invited to an orientation meeting </w:t>
      </w:r>
      <w:r w:rsidR="00583B45" w:rsidRPr="000B7A27">
        <w:t>where they will meet other student partners and hear about different supports available from the Student Partners Program team at MacPherson.</w:t>
      </w:r>
    </w:p>
    <w:p w14:paraId="2C191A42" w14:textId="0805681B" w:rsidR="0072179E" w:rsidRPr="000B7A27" w:rsidRDefault="0072179E" w:rsidP="0684D56C">
      <w:pPr>
        <w:tabs>
          <w:tab w:val="left" w:pos="576"/>
          <w:tab w:val="left" w:pos="864"/>
          <w:tab w:val="left" w:pos="1152"/>
          <w:tab w:val="decimal" w:pos="9360"/>
        </w:tabs>
      </w:pPr>
    </w:p>
    <w:p w14:paraId="2A362418" w14:textId="24D8CBB2" w:rsidR="006A6B89" w:rsidRDefault="0072179E" w:rsidP="00C8065E">
      <w:pPr>
        <w:tabs>
          <w:tab w:val="left" w:pos="576"/>
          <w:tab w:val="left" w:pos="864"/>
          <w:tab w:val="left" w:pos="1152"/>
          <w:tab w:val="decimal" w:pos="9360"/>
        </w:tabs>
      </w:pPr>
      <w:r w:rsidRPr="000B7A27">
        <w:t xml:space="preserve">The following list of tips and suggestions was compiled </w:t>
      </w:r>
      <w:r w:rsidR="00A8187F" w:rsidRPr="000B7A27">
        <w:t>from</w:t>
      </w:r>
      <w:r w:rsidRPr="000B7A27">
        <w:t xml:space="preserve"> the results of a survey distributed to previous </w:t>
      </w:r>
      <w:r w:rsidR="00111122" w:rsidRPr="000B7A27">
        <w:t>MacPherson</w:t>
      </w:r>
      <w:r w:rsidRPr="000B7A27">
        <w:t xml:space="preserve"> </w:t>
      </w:r>
      <w:r w:rsidR="00D60A91" w:rsidRPr="000B7A27">
        <w:t xml:space="preserve">Student </w:t>
      </w:r>
      <w:r w:rsidR="009C4C9B" w:rsidRPr="000B7A27">
        <w:t>Partners</w:t>
      </w:r>
      <w:r w:rsidRPr="000B7A27">
        <w:t xml:space="preserve"> and staff/faculty about their experiences in the program. These tips are mostly aimed at </w:t>
      </w:r>
      <w:r w:rsidR="00D60A91" w:rsidRPr="000B7A27">
        <w:t xml:space="preserve">Student </w:t>
      </w:r>
      <w:r w:rsidR="009C4C9B" w:rsidRPr="000B7A27">
        <w:t>Partners</w:t>
      </w:r>
      <w:r w:rsidRPr="000B7A27">
        <w:t>, but it would be useful for staff/faculty to also keep these points in mind.</w:t>
      </w:r>
      <w:bookmarkStart w:id="53" w:name="_Toc302538557"/>
    </w:p>
    <w:p w14:paraId="43AAA33F" w14:textId="77777777" w:rsidR="00C8065E" w:rsidRPr="00C70091" w:rsidRDefault="00C8065E" w:rsidP="00C8065E">
      <w:pPr>
        <w:tabs>
          <w:tab w:val="left" w:pos="576"/>
          <w:tab w:val="left" w:pos="864"/>
          <w:tab w:val="left" w:pos="1152"/>
          <w:tab w:val="decimal" w:pos="9360"/>
        </w:tabs>
      </w:pPr>
    </w:p>
    <w:p w14:paraId="59B67247" w14:textId="66C2994B" w:rsidR="007E23D4" w:rsidRPr="00A8187F" w:rsidRDefault="0072179E" w:rsidP="006A3F20">
      <w:pPr>
        <w:pStyle w:val="Heading2"/>
      </w:pPr>
      <w:bookmarkStart w:id="54" w:name="_Toc119488877"/>
      <w:r w:rsidRPr="00C70091">
        <w:t>Establishing Goals and Relationships</w:t>
      </w:r>
      <w:bookmarkEnd w:id="53"/>
      <w:bookmarkEnd w:id="54"/>
    </w:p>
    <w:p w14:paraId="474AE23D" w14:textId="527FB321" w:rsidR="007E23D4" w:rsidRPr="000B7A27" w:rsidRDefault="0072179E" w:rsidP="007E23D4">
      <w:pPr>
        <w:tabs>
          <w:tab w:val="left" w:pos="576"/>
          <w:tab w:val="left" w:pos="864"/>
          <w:tab w:val="left" w:pos="1152"/>
          <w:tab w:val="decimal" w:pos="9360"/>
        </w:tabs>
        <w:rPr>
          <w:szCs w:val="20"/>
        </w:rPr>
      </w:pPr>
      <w:r w:rsidRPr="000B7A27">
        <w:rPr>
          <w:szCs w:val="20"/>
        </w:rPr>
        <w:t>We all know the months go by quickly during the school year. So, using the first few weeks of your involvement with the program to establish relationships, deadlines, and goals is crucial to the success of the overall project.</w:t>
      </w:r>
    </w:p>
    <w:p w14:paraId="1ED60CD6" w14:textId="77777777" w:rsidR="007E23D4" w:rsidRPr="000B7A27" w:rsidRDefault="007E23D4" w:rsidP="007E23D4">
      <w:pPr>
        <w:tabs>
          <w:tab w:val="left" w:pos="576"/>
          <w:tab w:val="left" w:pos="864"/>
          <w:tab w:val="left" w:pos="1152"/>
          <w:tab w:val="decimal" w:pos="9360"/>
        </w:tabs>
        <w:rPr>
          <w:szCs w:val="20"/>
        </w:rPr>
      </w:pPr>
    </w:p>
    <w:p w14:paraId="14B73CF2" w14:textId="34D5851C" w:rsidR="007E23D4" w:rsidRPr="00C70091" w:rsidRDefault="0072179E" w:rsidP="009D791B">
      <w:pPr>
        <w:pStyle w:val="ListParagraph"/>
        <w:numPr>
          <w:ilvl w:val="0"/>
          <w:numId w:val="22"/>
        </w:numPr>
      </w:pPr>
      <w:r w:rsidRPr="00C70091">
        <w:t>Jump right in, particularly if the timeline for your project is short. Set up a meeting and acquaint yourself with the project and its goals as quickly as you can to leave ample time for the work itself.</w:t>
      </w:r>
    </w:p>
    <w:p w14:paraId="54A9C32A" w14:textId="0807CD83" w:rsidR="007E23D4" w:rsidRPr="00C70091" w:rsidRDefault="0072179E" w:rsidP="009D791B">
      <w:pPr>
        <w:pStyle w:val="ListParagraph"/>
        <w:numPr>
          <w:ilvl w:val="0"/>
          <w:numId w:val="22"/>
        </w:numPr>
      </w:pPr>
      <w:r w:rsidRPr="00C70091">
        <w:t>Be critical. You might feel as though your opinion isn’t valuable because you just joined the project, but your perspective as a student is valuable.</w:t>
      </w:r>
    </w:p>
    <w:p w14:paraId="0FB10564" w14:textId="2E63C9DF" w:rsidR="007E23D4" w:rsidRPr="00C70091" w:rsidRDefault="0072179E" w:rsidP="009D791B">
      <w:pPr>
        <w:pStyle w:val="ListParagraph"/>
        <w:numPr>
          <w:ilvl w:val="0"/>
          <w:numId w:val="22"/>
        </w:numPr>
      </w:pPr>
      <w:r w:rsidRPr="00C70091">
        <w:t>Don’t feel constrained by the way the project is framed. Projects evolve and you should feel free to share questions and opinions that will shape the work into its final form.</w:t>
      </w:r>
    </w:p>
    <w:p w14:paraId="15288CB8" w14:textId="659BBB58" w:rsidR="007E23D4" w:rsidRPr="00C70091" w:rsidRDefault="0072179E" w:rsidP="009D791B">
      <w:pPr>
        <w:pStyle w:val="ListParagraph"/>
        <w:numPr>
          <w:ilvl w:val="0"/>
          <w:numId w:val="22"/>
        </w:numPr>
      </w:pPr>
      <w:r w:rsidRPr="00C70091">
        <w:t>Get to know your partners early on – how they like to work, communicate, and what their schedules are like.</w:t>
      </w:r>
    </w:p>
    <w:p w14:paraId="4FAB3BF2" w14:textId="226EFE94" w:rsidR="007E23D4" w:rsidRPr="005516FE" w:rsidRDefault="0072179E" w:rsidP="009D791B">
      <w:pPr>
        <w:pStyle w:val="ListParagraph"/>
        <w:numPr>
          <w:ilvl w:val="0"/>
          <w:numId w:val="22"/>
        </w:numPr>
      </w:pPr>
      <w:r w:rsidRPr="00C70091">
        <w:t>Share your goals for the project and find out what your research partners’ career and personal goals are. Try to determine how you can help your group members achie</w:t>
      </w:r>
      <w:r w:rsidRPr="005516FE">
        <w:t>ve their goals.</w:t>
      </w:r>
    </w:p>
    <w:p w14:paraId="42C87FDD" w14:textId="324E3BE7" w:rsidR="006A6B89" w:rsidRDefault="0072179E" w:rsidP="00AF5943">
      <w:pPr>
        <w:pStyle w:val="ListParagraph"/>
        <w:numPr>
          <w:ilvl w:val="0"/>
          <w:numId w:val="22"/>
        </w:numPr>
      </w:pPr>
      <w:r w:rsidRPr="005516FE">
        <w:t>Set clear guidelines and expectatio</w:t>
      </w:r>
      <w:r w:rsidR="0082414F" w:rsidRPr="005516FE">
        <w:t>ns for the role</w:t>
      </w:r>
      <w:r w:rsidR="005516FE">
        <w:t>(s)</w:t>
      </w:r>
      <w:r w:rsidRPr="005516FE">
        <w:t xml:space="preserve"> each partner</w:t>
      </w:r>
      <w:r w:rsidRPr="00C70091">
        <w:t xml:space="preserve"> will play in the project.</w:t>
      </w:r>
      <w:bookmarkStart w:id="55" w:name="_Toc302538558"/>
    </w:p>
    <w:p w14:paraId="4B30479E" w14:textId="77777777" w:rsidR="00C8065E" w:rsidRPr="00C70091" w:rsidRDefault="00C8065E" w:rsidP="00C8065E"/>
    <w:p w14:paraId="03FCE9B7" w14:textId="7BC90E53" w:rsidR="007E23D4" w:rsidRPr="00A8187F" w:rsidRDefault="0072179E" w:rsidP="006A3F20">
      <w:pPr>
        <w:pStyle w:val="Heading2"/>
      </w:pPr>
      <w:bookmarkStart w:id="56" w:name="_Toc119488878"/>
      <w:r w:rsidRPr="00C70091">
        <w:t>Communication and Accountability</w:t>
      </w:r>
      <w:bookmarkEnd w:id="55"/>
      <w:bookmarkEnd w:id="56"/>
    </w:p>
    <w:p w14:paraId="1D0B0748" w14:textId="42628252" w:rsidR="0072179E" w:rsidRPr="000B7A27" w:rsidRDefault="0072179E" w:rsidP="0087235B">
      <w:pPr>
        <w:tabs>
          <w:tab w:val="left" w:pos="576"/>
          <w:tab w:val="left" w:pos="864"/>
          <w:tab w:val="left" w:pos="1152"/>
          <w:tab w:val="decimal" w:pos="9360"/>
        </w:tabs>
        <w:rPr>
          <w:szCs w:val="20"/>
        </w:rPr>
      </w:pPr>
      <w:r w:rsidRPr="000B7A27">
        <w:rPr>
          <w:szCs w:val="20"/>
        </w:rPr>
        <w:t>Regular communication and keeping up with tasks are essential to grou</w:t>
      </w:r>
      <w:r w:rsidR="0082414F" w:rsidRPr="000B7A27">
        <w:rPr>
          <w:szCs w:val="20"/>
        </w:rPr>
        <w:t xml:space="preserve">p work. Below, you’ll find some </w:t>
      </w:r>
      <w:r w:rsidRPr="000B7A27">
        <w:rPr>
          <w:szCs w:val="20"/>
        </w:rPr>
        <w:t xml:space="preserve">strategies </w:t>
      </w:r>
      <w:r w:rsidR="0082414F" w:rsidRPr="000B7A27">
        <w:rPr>
          <w:szCs w:val="20"/>
        </w:rPr>
        <w:t xml:space="preserve"> </w:t>
      </w:r>
      <w:r w:rsidRPr="000B7A27">
        <w:rPr>
          <w:szCs w:val="20"/>
        </w:rPr>
        <w:t xml:space="preserve"> </w:t>
      </w:r>
      <w:r w:rsidR="00F46B88" w:rsidRPr="000B7A27">
        <w:rPr>
          <w:szCs w:val="20"/>
        </w:rPr>
        <w:t xml:space="preserve">that </w:t>
      </w:r>
      <w:r w:rsidRPr="000B7A27">
        <w:rPr>
          <w:szCs w:val="20"/>
        </w:rPr>
        <w:t>worked for students in the past and some things they wish they’d done differently:</w:t>
      </w:r>
      <w:r w:rsidR="00C8065E">
        <w:rPr>
          <w:szCs w:val="20"/>
        </w:rPr>
        <w:br w:type="page"/>
      </w:r>
    </w:p>
    <w:p w14:paraId="4B232734" w14:textId="3BE07448" w:rsidR="0072179E" w:rsidRDefault="0072179E" w:rsidP="009D791B">
      <w:pPr>
        <w:pStyle w:val="ListParagraph"/>
        <w:numPr>
          <w:ilvl w:val="0"/>
          <w:numId w:val="23"/>
        </w:numPr>
      </w:pPr>
      <w:r w:rsidRPr="0062334F">
        <w:rPr>
          <w:b/>
        </w:rPr>
        <w:lastRenderedPageBreak/>
        <w:t>Have regular meetings</w:t>
      </w:r>
      <w:r w:rsidR="00A75F17" w:rsidRPr="0062334F">
        <w:rPr>
          <w:b/>
        </w:rPr>
        <w:t>—</w:t>
      </w:r>
      <w:r w:rsidRPr="0062334F">
        <w:t>Although this may become harder to maintain during busier times of the year, setting up regular weekly or biweekly check ins can help make a habit of these meetings early on.</w:t>
      </w:r>
    </w:p>
    <w:p w14:paraId="3A44AE86" w14:textId="77777777" w:rsidR="00C8065E" w:rsidRPr="0062334F" w:rsidRDefault="00C8065E" w:rsidP="00C8065E"/>
    <w:p w14:paraId="1EA3CBC3" w14:textId="539C0737" w:rsidR="0072179E" w:rsidRDefault="0072179E" w:rsidP="009D791B">
      <w:pPr>
        <w:pStyle w:val="ListParagraph"/>
        <w:numPr>
          <w:ilvl w:val="0"/>
          <w:numId w:val="23"/>
        </w:numPr>
      </w:pPr>
      <w:r w:rsidRPr="0062334F">
        <w:rPr>
          <w:b/>
        </w:rPr>
        <w:t>Update your partners on your progress</w:t>
      </w:r>
      <w:r w:rsidR="00A75F17" w:rsidRPr="0062334F">
        <w:rPr>
          <w:b/>
        </w:rPr>
        <w:t>—</w:t>
      </w:r>
      <w:r w:rsidRPr="0062334F">
        <w:t>Keep your group members up to date about your work, progress, and any potential roadblocks. You can do this by sending out regular updates, scheduling meetings, or using a teamwork productivity application, like Slack.</w:t>
      </w:r>
    </w:p>
    <w:p w14:paraId="26DA9E94" w14:textId="77777777" w:rsidR="00C8065E" w:rsidRPr="0062334F" w:rsidRDefault="00C8065E" w:rsidP="00C8065E"/>
    <w:p w14:paraId="0CCCB177" w14:textId="26BD77FE" w:rsidR="0072179E" w:rsidRDefault="0072179E" w:rsidP="009D791B">
      <w:pPr>
        <w:pStyle w:val="ListParagraph"/>
        <w:numPr>
          <w:ilvl w:val="0"/>
          <w:numId w:val="23"/>
        </w:numPr>
      </w:pPr>
      <w:r w:rsidRPr="0062334F">
        <w:rPr>
          <w:b/>
        </w:rPr>
        <w:t>Set interim deadlines</w:t>
      </w:r>
      <w:r w:rsidR="00A75F17" w:rsidRPr="0062334F">
        <w:rPr>
          <w:b/>
        </w:rPr>
        <w:t>—</w:t>
      </w:r>
      <w:r w:rsidR="00A75F17" w:rsidRPr="0062334F">
        <w:t>Ma</w:t>
      </w:r>
      <w:r w:rsidRPr="0062334F">
        <w:t>intain a sch</w:t>
      </w:r>
      <w:r w:rsidR="0082414F" w:rsidRPr="0062334F">
        <w:t xml:space="preserve">edule of interim deadlines to </w:t>
      </w:r>
      <w:r w:rsidRPr="0062334F">
        <w:t>help you and your partners stay on track, especially for parts of the project that might be overwhelming and complicated. These can also be flexible and provide opportunities to evaluate the ongoing project on a macro- and micro-level.</w:t>
      </w:r>
    </w:p>
    <w:p w14:paraId="1CD5FEA5" w14:textId="77777777" w:rsidR="00C8065E" w:rsidRPr="0062334F" w:rsidRDefault="00C8065E" w:rsidP="00C8065E"/>
    <w:p w14:paraId="23C0C97F" w14:textId="4F9B7C7A" w:rsidR="0072179E" w:rsidRDefault="12DB9169" w:rsidP="009D791B">
      <w:pPr>
        <w:pStyle w:val="ListParagraph"/>
        <w:numPr>
          <w:ilvl w:val="0"/>
          <w:numId w:val="23"/>
        </w:numPr>
      </w:pPr>
      <w:r w:rsidRPr="0062334F">
        <w:rPr>
          <w:b/>
          <w:bCs/>
        </w:rPr>
        <w:t>Use alternative modes of communication</w:t>
      </w:r>
      <w:r w:rsidR="4CAF8364" w:rsidRPr="0062334F">
        <w:rPr>
          <w:b/>
          <w:bCs/>
        </w:rPr>
        <w:t>—</w:t>
      </w:r>
      <w:r w:rsidR="4CAF8364" w:rsidRPr="0062334F">
        <w:t>G</w:t>
      </w:r>
      <w:r w:rsidRPr="0062334F">
        <w:t>iven the time constraints we all have during the year, as well as our need to balance our school and work life with other commitments, it’s important to be open to alternative modes of communicating</w:t>
      </w:r>
      <w:r w:rsidR="61908010" w:rsidRPr="0062334F">
        <w:t>, especially for larger groups.  Create subgroups and have</w:t>
      </w:r>
      <w:r w:rsidRPr="0062334F">
        <w:t xml:space="preserve"> smaller meetings or us</w:t>
      </w:r>
      <w:r w:rsidR="3D785C36" w:rsidRPr="0062334F">
        <w:t>e</w:t>
      </w:r>
      <w:r w:rsidRPr="0062334F">
        <w:t xml:space="preserve"> online communication tools such as Zoom and Microsoft Teams.</w:t>
      </w:r>
    </w:p>
    <w:p w14:paraId="4B639AD3" w14:textId="77777777" w:rsidR="00C8065E" w:rsidRPr="0062334F" w:rsidRDefault="00C8065E" w:rsidP="00C8065E"/>
    <w:p w14:paraId="0A388CD0" w14:textId="26A81DEA" w:rsidR="006A6B89" w:rsidRDefault="12DB9169" w:rsidP="00AF5943">
      <w:pPr>
        <w:pStyle w:val="ListParagraph"/>
        <w:numPr>
          <w:ilvl w:val="0"/>
          <w:numId w:val="23"/>
        </w:numPr>
      </w:pPr>
      <w:r w:rsidRPr="0062334F">
        <w:rPr>
          <w:b/>
          <w:bCs/>
        </w:rPr>
        <w:t>Hold yourself accountable</w:t>
      </w:r>
      <w:r w:rsidR="4CAF8364" w:rsidRPr="0062334F">
        <w:rPr>
          <w:b/>
          <w:bCs/>
        </w:rPr>
        <w:t>—</w:t>
      </w:r>
      <w:r w:rsidR="4CAF8364" w:rsidRPr="0062334F">
        <w:t>W</w:t>
      </w:r>
      <w:r w:rsidRPr="0062334F">
        <w:t xml:space="preserve">hile it’s important to set external deadlines, you also need to hold yourself accountable. Work as a </w:t>
      </w:r>
      <w:r w:rsidR="3876A4BE" w:rsidRPr="0062334F">
        <w:t xml:space="preserve">Student </w:t>
      </w:r>
      <w:r w:rsidR="58026596" w:rsidRPr="0062334F">
        <w:t xml:space="preserve">Partner </w:t>
      </w:r>
      <w:r w:rsidR="03B3F694" w:rsidRPr="0062334F">
        <w:t>can be</w:t>
      </w:r>
      <w:r w:rsidRPr="0062334F">
        <w:t xml:space="preserve"> flexible and independent, which requires a lot of self-</w:t>
      </w:r>
      <w:r w:rsidR="17D95C04" w:rsidRPr="0062334F">
        <w:t xml:space="preserve">directed </w:t>
      </w:r>
      <w:r w:rsidRPr="0062334F">
        <w:t>learning and discipline. Try your best to spread the work evenly and to avoid falling behind on tasks, and make sure to let your partners know in a timely manner if you are unable to complete your work.</w:t>
      </w:r>
      <w:bookmarkStart w:id="57" w:name="_Toc302538559"/>
    </w:p>
    <w:p w14:paraId="317CEBBB" w14:textId="77777777" w:rsidR="00C8065E" w:rsidRPr="00C70091" w:rsidRDefault="00C8065E" w:rsidP="00C8065E"/>
    <w:p w14:paraId="37757952" w14:textId="37EC66D2" w:rsidR="0072179E" w:rsidRPr="00C70091" w:rsidRDefault="0072179E" w:rsidP="006A3F20">
      <w:pPr>
        <w:pStyle w:val="Heading2"/>
      </w:pPr>
      <w:bookmarkStart w:id="58" w:name="_Toc119488879"/>
      <w:r>
        <w:t xml:space="preserve">Making the Most of Your </w:t>
      </w:r>
      <w:r w:rsidR="00111122">
        <w:t>Partnership</w:t>
      </w:r>
      <w:r>
        <w:t xml:space="preserve"> Experience</w:t>
      </w:r>
      <w:bookmarkEnd w:id="57"/>
      <w:bookmarkEnd w:id="58"/>
    </w:p>
    <w:p w14:paraId="30BC1FD3" w14:textId="44454C2F" w:rsidR="0072179E" w:rsidRPr="000B7A27" w:rsidRDefault="0072179E" w:rsidP="0087235B">
      <w:pPr>
        <w:tabs>
          <w:tab w:val="left" w:pos="576"/>
          <w:tab w:val="left" w:pos="864"/>
          <w:tab w:val="left" w:pos="1152"/>
          <w:tab w:val="decimal" w:pos="9360"/>
        </w:tabs>
        <w:rPr>
          <w:szCs w:val="20"/>
        </w:rPr>
      </w:pPr>
      <w:r w:rsidRPr="000B7A27">
        <w:rPr>
          <w:szCs w:val="20"/>
        </w:rPr>
        <w:t xml:space="preserve">The </w:t>
      </w:r>
      <w:r w:rsidR="00D60A91" w:rsidRPr="000B7A27">
        <w:rPr>
          <w:szCs w:val="20"/>
        </w:rPr>
        <w:t xml:space="preserve">Student </w:t>
      </w:r>
      <w:r w:rsidR="009C4C9B" w:rsidRPr="000B7A27">
        <w:rPr>
          <w:szCs w:val="20"/>
        </w:rPr>
        <w:t>Partner</w:t>
      </w:r>
      <w:r w:rsidR="00111122" w:rsidRPr="000B7A27">
        <w:rPr>
          <w:szCs w:val="20"/>
        </w:rPr>
        <w:t>s</w:t>
      </w:r>
      <w:r w:rsidR="007459DE" w:rsidRPr="000B7A27">
        <w:rPr>
          <w:szCs w:val="20"/>
        </w:rPr>
        <w:t xml:space="preserve"> Program</w:t>
      </w:r>
      <w:r w:rsidRPr="000B7A27">
        <w:rPr>
          <w:szCs w:val="20"/>
        </w:rPr>
        <w:t xml:space="preserve"> gives students the opportunity to be involved with academic research and teaching and learning projects, while also providing essential student pe</w:t>
      </w:r>
      <w:r w:rsidR="00F46B88" w:rsidRPr="000B7A27">
        <w:rPr>
          <w:szCs w:val="20"/>
        </w:rPr>
        <w:t>rspectives for these projects. Many</w:t>
      </w:r>
      <w:r w:rsidR="0082414F" w:rsidRPr="000B7A27">
        <w:rPr>
          <w:szCs w:val="20"/>
        </w:rPr>
        <w:t xml:space="preserve"> opportunities </w:t>
      </w:r>
      <w:r w:rsidR="00F46B88" w:rsidRPr="000B7A27">
        <w:rPr>
          <w:szCs w:val="20"/>
        </w:rPr>
        <w:t xml:space="preserve">will become </w:t>
      </w:r>
      <w:r w:rsidRPr="000B7A27">
        <w:rPr>
          <w:szCs w:val="20"/>
        </w:rPr>
        <w:t>available to students throughout the year. Past students recommend seizing these opportunities as they come.</w:t>
      </w:r>
    </w:p>
    <w:p w14:paraId="3C1D9DBF" w14:textId="77777777" w:rsidR="0072179E" w:rsidRPr="000B7A27" w:rsidRDefault="0072179E" w:rsidP="0087235B">
      <w:pPr>
        <w:tabs>
          <w:tab w:val="left" w:pos="576"/>
          <w:tab w:val="left" w:pos="864"/>
          <w:tab w:val="left" w:pos="1152"/>
          <w:tab w:val="decimal" w:pos="9360"/>
        </w:tabs>
        <w:rPr>
          <w:szCs w:val="20"/>
        </w:rPr>
      </w:pPr>
    </w:p>
    <w:p w14:paraId="573975C9" w14:textId="3861877D" w:rsidR="0072179E" w:rsidRDefault="001365A6" w:rsidP="009D791B">
      <w:pPr>
        <w:pStyle w:val="ListParagraph"/>
        <w:numPr>
          <w:ilvl w:val="0"/>
          <w:numId w:val="24"/>
        </w:numPr>
      </w:pPr>
      <w:r w:rsidRPr="0062334F">
        <w:rPr>
          <w:b/>
        </w:rPr>
        <w:t xml:space="preserve">Approach </w:t>
      </w:r>
      <w:r w:rsidR="0029361C" w:rsidRPr="0062334F">
        <w:rPr>
          <w:b/>
        </w:rPr>
        <w:t>p</w:t>
      </w:r>
      <w:r w:rsidR="00BB5DCB" w:rsidRPr="0062334F">
        <w:rPr>
          <w:b/>
        </w:rPr>
        <w:t xml:space="preserve">eople at </w:t>
      </w:r>
      <w:r w:rsidR="00885EFE" w:rsidRPr="0062334F">
        <w:rPr>
          <w:b/>
        </w:rPr>
        <w:t>MacPherson</w:t>
      </w:r>
      <w:r w:rsidR="00BB5DCB" w:rsidRPr="00F20359">
        <w:t>—</w:t>
      </w:r>
      <w:r w:rsidR="00885EFE">
        <w:t>MacPherson Institute</w:t>
      </w:r>
      <w:r w:rsidR="0072179E" w:rsidRPr="00F20359">
        <w:t xml:space="preserve"> staff members are welcoming of students and are involved in the field of education through research, technology, or development. It’s a great place to get to know professionals in the field if this is a career or academic path you’re considering.</w:t>
      </w:r>
    </w:p>
    <w:p w14:paraId="248F618D" w14:textId="77777777" w:rsidR="00C8065E" w:rsidRPr="00F20359" w:rsidRDefault="00C8065E" w:rsidP="00C8065E"/>
    <w:p w14:paraId="1DFE1B07" w14:textId="35B7A643" w:rsidR="00C8065E" w:rsidRPr="00F20359" w:rsidRDefault="001365A6" w:rsidP="00C8065E">
      <w:pPr>
        <w:pStyle w:val="ListParagraph"/>
        <w:numPr>
          <w:ilvl w:val="0"/>
          <w:numId w:val="24"/>
        </w:numPr>
      </w:pPr>
      <w:r w:rsidRPr="0062334F">
        <w:rPr>
          <w:b/>
        </w:rPr>
        <w:t>Learn about different projects</w:t>
      </w:r>
      <w:r w:rsidRPr="00F20359">
        <w:t>—</w:t>
      </w:r>
      <w:r w:rsidR="0072179E" w:rsidRPr="00F20359">
        <w:t xml:space="preserve">Although your project will take up most of your time, learning about projects that other people are participating in will give you a broader understanding and appreciation for </w:t>
      </w:r>
      <w:r w:rsidR="00885EFE">
        <w:t>the work done through the SPP and on teaching and learning at McMaster.</w:t>
      </w:r>
      <w:r w:rsidR="00C8065E">
        <w:br w:type="page"/>
      </w:r>
    </w:p>
    <w:p w14:paraId="10BDF491" w14:textId="617230AE" w:rsidR="0072179E" w:rsidRDefault="0072179E" w:rsidP="009D791B">
      <w:pPr>
        <w:pStyle w:val="ListParagraph"/>
        <w:numPr>
          <w:ilvl w:val="0"/>
          <w:numId w:val="24"/>
        </w:numPr>
      </w:pPr>
      <w:r w:rsidRPr="0062334F">
        <w:rPr>
          <w:b/>
          <w:bCs/>
        </w:rPr>
        <w:lastRenderedPageBreak/>
        <w:t>Use the dedicated space to work in the office</w:t>
      </w:r>
      <w:r w:rsidR="001365A6" w:rsidRPr="43733E77">
        <w:t>—</w:t>
      </w:r>
      <w:r w:rsidR="00885EFE" w:rsidRPr="43733E77">
        <w:t>MacPherson</w:t>
      </w:r>
      <w:r w:rsidRPr="43733E77">
        <w:t xml:space="preserve"> has </w:t>
      </w:r>
      <w:r w:rsidR="00885EFE" w:rsidRPr="43733E77">
        <w:t xml:space="preserve">limited </w:t>
      </w:r>
      <w:r w:rsidR="008C30E6" w:rsidRPr="43733E77">
        <w:t>office space</w:t>
      </w:r>
      <w:r w:rsidRPr="43733E77">
        <w:t xml:space="preserve"> </w:t>
      </w:r>
      <w:r w:rsidR="009D4D46" w:rsidRPr="43733E77">
        <w:t>available</w:t>
      </w:r>
      <w:r w:rsidRPr="43733E77">
        <w:t xml:space="preserve"> to </w:t>
      </w:r>
      <w:r w:rsidR="00D60A91" w:rsidRPr="43733E77">
        <w:t xml:space="preserve">Student </w:t>
      </w:r>
      <w:r w:rsidR="009C4C9B" w:rsidRPr="43733E77">
        <w:t xml:space="preserve">Partners </w:t>
      </w:r>
      <w:r w:rsidRPr="43733E77">
        <w:t>during the year. Feel free to book a space during business hours as a place to work on your research tasks. It can be a nice and quiet break from your other work environments. Please contact MacPherson staff if you need assistance booking a space.</w:t>
      </w:r>
    </w:p>
    <w:p w14:paraId="48ECAD4E" w14:textId="77777777" w:rsidR="008E3D21" w:rsidRPr="00F20359" w:rsidRDefault="008E3D21" w:rsidP="008E3D21"/>
    <w:p w14:paraId="625C1512" w14:textId="3AF2FA90" w:rsidR="0072179E" w:rsidRPr="00F20359" w:rsidRDefault="0072179E" w:rsidP="009D791B">
      <w:pPr>
        <w:pStyle w:val="ListParagraph"/>
        <w:numPr>
          <w:ilvl w:val="0"/>
          <w:numId w:val="24"/>
        </w:numPr>
      </w:pPr>
      <w:r w:rsidRPr="0062334F">
        <w:rPr>
          <w:b/>
          <w:bCs/>
        </w:rPr>
        <w:t>Participate in papers and conference presentations</w:t>
      </w:r>
      <w:r w:rsidR="001365A6" w:rsidRPr="56579334">
        <w:t>—</w:t>
      </w:r>
      <w:r w:rsidRPr="56579334">
        <w:t>As you work on your project, opportunities might arise to participate in writing a paper or presenting your scholarship at a conference. Seize these opportunities when they come up; they are extremely educational experiences and can provide you with an in-depth understanding of the process of disseminating research/project findings.</w:t>
      </w:r>
    </w:p>
    <w:p w14:paraId="01A14ECD" w14:textId="77777777" w:rsidR="0072179E" w:rsidRPr="00C70091" w:rsidRDefault="0072179E" w:rsidP="006A3F20">
      <w:pPr>
        <w:pStyle w:val="Heading1"/>
      </w:pPr>
      <w:r w:rsidRPr="00C70091">
        <w:br w:type="page"/>
      </w:r>
      <w:bookmarkStart w:id="59" w:name="_Toc302538560"/>
      <w:bookmarkStart w:id="60" w:name="_Toc119488880"/>
      <w:r w:rsidR="006A6B89" w:rsidRPr="00C70091">
        <w:lastRenderedPageBreak/>
        <w:t>APPENDICES</w:t>
      </w:r>
      <w:bookmarkEnd w:id="59"/>
      <w:bookmarkEnd w:id="60"/>
    </w:p>
    <w:p w14:paraId="2458BA3C" w14:textId="77777777" w:rsidR="006A6B89" w:rsidRPr="000B7A27" w:rsidRDefault="006A6B89" w:rsidP="0087235B">
      <w:pPr>
        <w:tabs>
          <w:tab w:val="left" w:pos="576"/>
          <w:tab w:val="left" w:pos="864"/>
          <w:tab w:val="left" w:pos="1152"/>
          <w:tab w:val="decimal" w:pos="9360"/>
        </w:tabs>
        <w:rPr>
          <w:szCs w:val="20"/>
        </w:rPr>
      </w:pPr>
    </w:p>
    <w:p w14:paraId="50BCD4A6" w14:textId="7C709C2E" w:rsidR="0072179E" w:rsidRPr="00C70091" w:rsidRDefault="00996C28" w:rsidP="006A3F20">
      <w:pPr>
        <w:pStyle w:val="Heading2"/>
      </w:pPr>
      <w:bookmarkStart w:id="61" w:name="_Toc302538561"/>
      <w:bookmarkStart w:id="62" w:name="_Toc119488881"/>
      <w:r>
        <w:t xml:space="preserve">APPENDIX </w:t>
      </w:r>
      <w:r w:rsidR="0029361C">
        <w:t>1—</w:t>
      </w:r>
      <w:r w:rsidR="00CC5E1D">
        <w:t>Recommendations from the Literature on</w:t>
      </w:r>
      <w:r w:rsidR="0072179E" w:rsidRPr="00C70091">
        <w:t xml:space="preserve"> Staff-Student Partnerships</w:t>
      </w:r>
      <w:bookmarkEnd w:id="61"/>
      <w:bookmarkEnd w:id="62"/>
    </w:p>
    <w:p w14:paraId="7736B24D" w14:textId="77777777" w:rsidR="00BB5DCB" w:rsidRPr="000B7A27" w:rsidRDefault="00BB5DCB" w:rsidP="0087235B">
      <w:pPr>
        <w:tabs>
          <w:tab w:val="left" w:pos="576"/>
          <w:tab w:val="left" w:pos="864"/>
          <w:tab w:val="left" w:pos="1152"/>
          <w:tab w:val="decimal" w:pos="9360"/>
        </w:tabs>
        <w:rPr>
          <w:rFonts w:eastAsia="Times New Roman" w:cs="Times New Roman"/>
          <w:szCs w:val="20"/>
          <w:lang w:eastAsia="en-CA"/>
        </w:rPr>
      </w:pPr>
    </w:p>
    <w:p w14:paraId="0863378D" w14:textId="52DA0261"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r w:rsidRPr="000B7A27">
        <w:rPr>
          <w:rFonts w:eastAsia="Times New Roman" w:cs="Times New Roman"/>
          <w:szCs w:val="20"/>
          <w:lang w:eastAsia="en-CA"/>
        </w:rPr>
        <w:t xml:space="preserve">Increasingly, universities and colleges are seeking to engage students as partners in their own learning and in the enhancement of both teaching and research. Throughout the higher education literature, there are numerous references to the importance of faculty and student partnerships, as well as to challenges and best practices for faculty and students working together. In addition, the </w:t>
      </w:r>
      <w:r w:rsidR="00C86696" w:rsidRPr="000B7A27">
        <w:rPr>
          <w:rFonts w:eastAsia="Times New Roman" w:cs="Times New Roman"/>
          <w:szCs w:val="20"/>
          <w:lang w:eastAsia="en-CA"/>
        </w:rPr>
        <w:t xml:space="preserve">literature </w:t>
      </w:r>
      <w:r w:rsidR="001C09AB" w:rsidRPr="000B7A27">
        <w:rPr>
          <w:rFonts w:eastAsia="Times New Roman" w:cs="Times New Roman"/>
          <w:szCs w:val="20"/>
          <w:lang w:eastAsia="en-CA"/>
        </w:rPr>
        <w:t>notes that</w:t>
      </w:r>
      <w:r w:rsidR="00C86696" w:rsidRPr="000B7A27">
        <w:rPr>
          <w:rFonts w:eastAsia="Times New Roman" w:cs="Times New Roman"/>
          <w:szCs w:val="20"/>
          <w:lang w:eastAsia="en-CA"/>
        </w:rPr>
        <w:t xml:space="preserve"> </w:t>
      </w:r>
      <w:r w:rsidRPr="000B7A27">
        <w:rPr>
          <w:rFonts w:eastAsia="Times New Roman" w:cs="Times New Roman"/>
          <w:szCs w:val="20"/>
          <w:lang w:eastAsia="en-CA"/>
        </w:rPr>
        <w:t>student-faculty partnerships can take many forms and can have various meanings. Therefore, in this context, it is important to define what is meant by partnerships.</w:t>
      </w:r>
    </w:p>
    <w:p w14:paraId="6156CE33" w14:textId="77777777"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p>
    <w:p w14:paraId="5A315A49" w14:textId="77777777" w:rsidR="0072179E" w:rsidRPr="006A3F20" w:rsidRDefault="0072179E" w:rsidP="0062334F">
      <w:pPr>
        <w:pStyle w:val="Heading3"/>
        <w:rPr>
          <w:color w:val="0070C0"/>
        </w:rPr>
      </w:pPr>
      <w:bookmarkStart w:id="63" w:name="_Toc119488882"/>
      <w:r w:rsidRPr="006A3F20">
        <w:rPr>
          <w:color w:val="0070C0"/>
        </w:rPr>
        <w:t>How do we define partnership?</w:t>
      </w:r>
      <w:bookmarkEnd w:id="63"/>
    </w:p>
    <w:p w14:paraId="3261819B" w14:textId="77777777" w:rsidR="00BB5DCB" w:rsidRPr="000B7A27" w:rsidRDefault="00BB5DCB" w:rsidP="0087235B">
      <w:pPr>
        <w:tabs>
          <w:tab w:val="left" w:pos="576"/>
          <w:tab w:val="left" w:pos="864"/>
          <w:tab w:val="left" w:pos="1152"/>
          <w:tab w:val="decimal" w:pos="9360"/>
        </w:tabs>
        <w:rPr>
          <w:rFonts w:eastAsia="Times New Roman" w:cs="Times New Roman"/>
          <w:szCs w:val="20"/>
          <w:lang w:eastAsia="en-CA"/>
        </w:rPr>
      </w:pPr>
    </w:p>
    <w:p w14:paraId="53B16B03" w14:textId="061C8498" w:rsidR="008E3D21" w:rsidRDefault="0072179E" w:rsidP="008E3D21">
      <w:pPr>
        <w:tabs>
          <w:tab w:val="left" w:pos="576"/>
          <w:tab w:val="left" w:pos="864"/>
          <w:tab w:val="left" w:pos="1152"/>
          <w:tab w:val="decimal" w:pos="9360"/>
        </w:tabs>
        <w:rPr>
          <w:rFonts w:eastAsia="Times New Roman" w:cs="Times New Roman"/>
          <w:szCs w:val="20"/>
          <w:lang w:eastAsia="en-CA"/>
        </w:rPr>
      </w:pPr>
      <w:r w:rsidRPr="000B7A27">
        <w:rPr>
          <w:rFonts w:eastAsia="Times New Roman" w:cs="Times New Roman"/>
          <w:szCs w:val="20"/>
          <w:lang w:eastAsia="en-CA"/>
        </w:rPr>
        <w:t xml:space="preserve">Partnerships involve the formation of reciprocal relationships between students and academic staff. More specifically, as Healey, Flint and Harrington (2014, pp. 12) state, partnerships are  “… a relationship in which all involved—students, academics, professional services staff, senior managers, students’ unions, and so on—are actively engaged in and stand to gain from the process of learning and working together. Partnership is essentially a process of engagement, not a product. It is a way of doing things, rather than an </w:t>
      </w:r>
      <w:proofErr w:type="gramStart"/>
      <w:r w:rsidRPr="000B7A27">
        <w:rPr>
          <w:rFonts w:eastAsia="Times New Roman" w:cs="Times New Roman"/>
          <w:szCs w:val="20"/>
          <w:lang w:eastAsia="en-CA"/>
        </w:rPr>
        <w:t>outcome in itself</w:t>
      </w:r>
      <w:proofErr w:type="gramEnd"/>
      <w:r w:rsidRPr="000B7A27">
        <w:rPr>
          <w:rFonts w:eastAsia="Times New Roman" w:cs="Times New Roman"/>
          <w:szCs w:val="20"/>
          <w:lang w:eastAsia="en-CA"/>
        </w:rPr>
        <w:t>.”</w:t>
      </w:r>
    </w:p>
    <w:p w14:paraId="103AFD22" w14:textId="77777777" w:rsidR="008E3D21" w:rsidRPr="008E3D21" w:rsidRDefault="008E3D21" w:rsidP="008E3D21">
      <w:pPr>
        <w:tabs>
          <w:tab w:val="left" w:pos="576"/>
          <w:tab w:val="left" w:pos="864"/>
          <w:tab w:val="left" w:pos="1152"/>
          <w:tab w:val="decimal" w:pos="9360"/>
        </w:tabs>
        <w:rPr>
          <w:rFonts w:eastAsia="Times New Roman" w:cs="Times New Roman"/>
          <w:szCs w:val="20"/>
          <w:lang w:eastAsia="en-CA"/>
        </w:rPr>
      </w:pPr>
    </w:p>
    <w:p w14:paraId="31EE7798" w14:textId="77777777" w:rsidR="0072179E" w:rsidRPr="006A3F20" w:rsidRDefault="0072179E" w:rsidP="00FE70A9">
      <w:pPr>
        <w:pStyle w:val="Heading3"/>
        <w:rPr>
          <w:color w:val="0070C0"/>
        </w:rPr>
      </w:pPr>
      <w:bookmarkStart w:id="64" w:name="_Toc119488883"/>
      <w:r w:rsidRPr="006A3F20">
        <w:rPr>
          <w:color w:val="0070C0"/>
        </w:rPr>
        <w:t>Benefits of Partnership</w:t>
      </w:r>
      <w:bookmarkEnd w:id="64"/>
    </w:p>
    <w:p w14:paraId="246EBDA4" w14:textId="77777777" w:rsidR="00BB5DCB" w:rsidRPr="000B7A27" w:rsidRDefault="00BB5DCB" w:rsidP="0087235B">
      <w:pPr>
        <w:tabs>
          <w:tab w:val="left" w:pos="576"/>
          <w:tab w:val="left" w:pos="864"/>
          <w:tab w:val="left" w:pos="1152"/>
          <w:tab w:val="decimal" w:pos="9360"/>
        </w:tabs>
        <w:rPr>
          <w:rFonts w:eastAsia="Times New Roman" w:cs="Times New Roman"/>
          <w:szCs w:val="20"/>
          <w:shd w:val="clear" w:color="auto" w:fill="FFFFFF"/>
          <w:lang w:eastAsia="en-CA"/>
        </w:rPr>
      </w:pPr>
    </w:p>
    <w:p w14:paraId="476DF1A1" w14:textId="0673B63F"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r w:rsidRPr="000B7A27">
        <w:rPr>
          <w:rFonts w:eastAsia="Times New Roman" w:cs="Times New Roman"/>
          <w:szCs w:val="20"/>
          <w:shd w:val="clear" w:color="auto" w:fill="FFFFFF"/>
          <w:lang w:eastAsia="en-CA"/>
        </w:rPr>
        <w:t>The benefits of partnerships in higher education settings have been well documented (Barnes, Goldring, Bestwick, &amp; Wood, 2010; Healey, Flint &amp; Harrington, 2014; Jarvis, Dickerson &amp; Stockwell, 2013). For example, partnerships in teaching and learning can:</w:t>
      </w:r>
      <w:r w:rsidR="00EF3353" w:rsidRPr="000B7A27">
        <w:rPr>
          <w:rFonts w:eastAsia="Times New Roman" w:cs="Times New Roman"/>
          <w:szCs w:val="20"/>
          <w:shd w:val="clear" w:color="auto" w:fill="FFFFFF"/>
          <w:lang w:eastAsia="en-CA"/>
        </w:rPr>
        <w:br/>
      </w:r>
    </w:p>
    <w:p w14:paraId="5FDB780A" w14:textId="77777777" w:rsidR="0072179E" w:rsidRPr="000B7A27" w:rsidRDefault="00201329" w:rsidP="009D791B">
      <w:pPr>
        <w:numPr>
          <w:ilvl w:val="0"/>
          <w:numId w:val="1"/>
        </w:numPr>
        <w:tabs>
          <w:tab w:val="clear" w:pos="720"/>
          <w:tab w:val="left" w:pos="576"/>
          <w:tab w:val="left" w:pos="864"/>
          <w:tab w:val="left" w:pos="1152"/>
          <w:tab w:val="decimal" w:pos="9360"/>
        </w:tabs>
        <w:textAlignment w:val="baseline"/>
        <w:rPr>
          <w:rFonts w:eastAsia="Times New Roman" w:cs="Times New Roman"/>
          <w:szCs w:val="20"/>
          <w:lang w:eastAsia="en-CA"/>
        </w:rPr>
      </w:pPr>
      <w:r w:rsidRPr="000B7A27">
        <w:rPr>
          <w:rFonts w:eastAsia="Times New Roman" w:cs="Times New Roman"/>
          <w:szCs w:val="20"/>
          <w:lang w:eastAsia="en-CA"/>
        </w:rPr>
        <w:t>Build</w:t>
      </w:r>
      <w:r w:rsidR="0072179E" w:rsidRPr="000B7A27">
        <w:rPr>
          <w:rFonts w:eastAsia="Times New Roman" w:cs="Times New Roman"/>
          <w:szCs w:val="20"/>
          <w:lang w:eastAsia="en-CA"/>
        </w:rPr>
        <w:t xml:space="preserve"> research capacity through joint enquiry;</w:t>
      </w:r>
    </w:p>
    <w:p w14:paraId="01990D93" w14:textId="77777777" w:rsidR="0072179E" w:rsidRPr="000B7A27" w:rsidRDefault="00201329" w:rsidP="009D791B">
      <w:pPr>
        <w:numPr>
          <w:ilvl w:val="0"/>
          <w:numId w:val="1"/>
        </w:numPr>
        <w:tabs>
          <w:tab w:val="clear" w:pos="720"/>
          <w:tab w:val="left" w:pos="576"/>
          <w:tab w:val="left" w:pos="864"/>
          <w:tab w:val="left" w:pos="1152"/>
          <w:tab w:val="decimal" w:pos="9360"/>
        </w:tabs>
        <w:textAlignment w:val="baseline"/>
        <w:rPr>
          <w:rFonts w:eastAsia="Times New Roman" w:cs="Times New Roman"/>
          <w:szCs w:val="20"/>
          <w:lang w:eastAsia="en-CA"/>
        </w:rPr>
      </w:pPr>
      <w:r w:rsidRPr="000B7A27">
        <w:rPr>
          <w:rFonts w:eastAsia="Times New Roman" w:cs="Times New Roman"/>
          <w:szCs w:val="20"/>
          <w:lang w:eastAsia="en-CA"/>
        </w:rPr>
        <w:t>Increase</w:t>
      </w:r>
      <w:r w:rsidR="0072179E" w:rsidRPr="000B7A27">
        <w:rPr>
          <w:rFonts w:eastAsia="Times New Roman" w:cs="Times New Roman"/>
          <w:szCs w:val="20"/>
          <w:lang w:eastAsia="en-CA"/>
        </w:rPr>
        <w:t xml:space="preserve"> engagement with teaching and learning;</w:t>
      </w:r>
    </w:p>
    <w:p w14:paraId="67AA7021" w14:textId="77777777" w:rsidR="0072179E" w:rsidRPr="000B7A27" w:rsidRDefault="00201329" w:rsidP="009D791B">
      <w:pPr>
        <w:numPr>
          <w:ilvl w:val="0"/>
          <w:numId w:val="1"/>
        </w:numPr>
        <w:tabs>
          <w:tab w:val="clear" w:pos="720"/>
          <w:tab w:val="left" w:pos="576"/>
          <w:tab w:val="left" w:pos="864"/>
          <w:tab w:val="left" w:pos="1152"/>
          <w:tab w:val="decimal" w:pos="9360"/>
        </w:tabs>
        <w:textAlignment w:val="baseline"/>
        <w:rPr>
          <w:rFonts w:eastAsia="Times New Roman" w:cs="Times New Roman"/>
          <w:szCs w:val="20"/>
          <w:lang w:eastAsia="en-CA"/>
        </w:rPr>
      </w:pPr>
      <w:r w:rsidRPr="000B7A27">
        <w:rPr>
          <w:rFonts w:eastAsia="Times New Roman" w:cs="Times New Roman"/>
          <w:szCs w:val="20"/>
          <w:lang w:eastAsia="en-CA"/>
        </w:rPr>
        <w:t>Develop</w:t>
      </w:r>
      <w:r w:rsidR="0072179E" w:rsidRPr="000B7A27">
        <w:rPr>
          <w:rFonts w:eastAsia="Times New Roman" w:cs="Times New Roman"/>
          <w:szCs w:val="20"/>
          <w:lang w:eastAsia="en-CA"/>
        </w:rPr>
        <w:t xml:space="preserve"> students’ and staff members’ knowledge and skills;</w:t>
      </w:r>
    </w:p>
    <w:p w14:paraId="109C96E1" w14:textId="77777777" w:rsidR="0072179E" w:rsidRPr="000B7A27" w:rsidRDefault="00201329" w:rsidP="009D791B">
      <w:pPr>
        <w:numPr>
          <w:ilvl w:val="0"/>
          <w:numId w:val="1"/>
        </w:numPr>
        <w:tabs>
          <w:tab w:val="clear" w:pos="720"/>
          <w:tab w:val="left" w:pos="576"/>
          <w:tab w:val="left" w:pos="864"/>
          <w:tab w:val="left" w:pos="1152"/>
          <w:tab w:val="decimal" w:pos="9360"/>
        </w:tabs>
        <w:textAlignment w:val="baseline"/>
        <w:rPr>
          <w:rFonts w:eastAsia="Times New Roman" w:cs="Times New Roman"/>
          <w:szCs w:val="20"/>
          <w:lang w:eastAsia="en-CA"/>
        </w:rPr>
      </w:pPr>
      <w:r w:rsidRPr="000B7A27">
        <w:rPr>
          <w:rFonts w:eastAsia="Times New Roman" w:cs="Times New Roman"/>
          <w:szCs w:val="20"/>
          <w:lang w:eastAsia="en-CA"/>
        </w:rPr>
        <w:t>Foster</w:t>
      </w:r>
      <w:r w:rsidR="0072179E" w:rsidRPr="000B7A27">
        <w:rPr>
          <w:rFonts w:eastAsia="Times New Roman" w:cs="Times New Roman"/>
          <w:szCs w:val="20"/>
          <w:lang w:eastAsia="en-CA"/>
        </w:rPr>
        <w:t xml:space="preserve"> a sense of personal and social responsibility;</w:t>
      </w:r>
    </w:p>
    <w:p w14:paraId="62550277" w14:textId="77777777" w:rsidR="0072179E" w:rsidRPr="000B7A27" w:rsidRDefault="00201329" w:rsidP="009D791B">
      <w:pPr>
        <w:numPr>
          <w:ilvl w:val="0"/>
          <w:numId w:val="1"/>
        </w:numPr>
        <w:tabs>
          <w:tab w:val="clear" w:pos="720"/>
          <w:tab w:val="left" w:pos="576"/>
          <w:tab w:val="left" w:pos="864"/>
          <w:tab w:val="left" w:pos="1152"/>
          <w:tab w:val="decimal" w:pos="9360"/>
        </w:tabs>
        <w:textAlignment w:val="baseline"/>
        <w:rPr>
          <w:rFonts w:eastAsia="Times New Roman" w:cs="Times New Roman"/>
          <w:szCs w:val="20"/>
          <w:lang w:eastAsia="en-CA"/>
        </w:rPr>
      </w:pPr>
      <w:r w:rsidRPr="000B7A27">
        <w:rPr>
          <w:rFonts w:eastAsia="Times New Roman" w:cs="Times New Roman"/>
          <w:szCs w:val="20"/>
          <w:lang w:eastAsia="en-CA"/>
        </w:rPr>
        <w:t>Increase</w:t>
      </w:r>
      <w:r w:rsidR="0072179E" w:rsidRPr="000B7A27">
        <w:rPr>
          <w:rFonts w:eastAsia="Times New Roman" w:cs="Times New Roman"/>
          <w:szCs w:val="20"/>
          <w:lang w:eastAsia="en-CA"/>
        </w:rPr>
        <w:t xml:space="preserve"> personal and professional confidence; and,</w:t>
      </w:r>
    </w:p>
    <w:p w14:paraId="724C6911" w14:textId="77777777" w:rsidR="0072179E" w:rsidRPr="000B7A27" w:rsidRDefault="00201329" w:rsidP="009D791B">
      <w:pPr>
        <w:numPr>
          <w:ilvl w:val="0"/>
          <w:numId w:val="1"/>
        </w:numPr>
        <w:tabs>
          <w:tab w:val="clear" w:pos="720"/>
          <w:tab w:val="left" w:pos="576"/>
          <w:tab w:val="left" w:pos="864"/>
          <w:tab w:val="left" w:pos="1152"/>
          <w:tab w:val="decimal" w:pos="9360"/>
        </w:tabs>
        <w:textAlignment w:val="baseline"/>
        <w:rPr>
          <w:rFonts w:eastAsia="Times New Roman" w:cs="Times New Roman"/>
          <w:szCs w:val="20"/>
          <w:lang w:eastAsia="en-CA"/>
        </w:rPr>
      </w:pPr>
      <w:r w:rsidRPr="000B7A27">
        <w:rPr>
          <w:rFonts w:eastAsia="Times New Roman" w:cs="Times New Roman"/>
          <w:szCs w:val="20"/>
          <w:lang w:eastAsia="en-CA"/>
        </w:rPr>
        <w:t>Lead</w:t>
      </w:r>
      <w:r w:rsidR="0072179E" w:rsidRPr="000B7A27">
        <w:rPr>
          <w:rFonts w:eastAsia="Times New Roman" w:cs="Times New Roman"/>
          <w:szCs w:val="20"/>
          <w:lang w:eastAsia="en-CA"/>
        </w:rPr>
        <w:t xml:space="preserve"> to a greater sense of belonging and community within the university setting.</w:t>
      </w:r>
    </w:p>
    <w:p w14:paraId="7867A935" w14:textId="37A6E3CD"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p>
    <w:p w14:paraId="187E02F2" w14:textId="7A8A1930" w:rsidR="00A32237" w:rsidRPr="000B7A27" w:rsidRDefault="00375BB9" w:rsidP="008C5396">
      <w:pPr>
        <w:spacing w:after="240"/>
        <w:rPr>
          <w:rFonts w:eastAsia="Times New Roman" w:cs="Calibri"/>
          <w:szCs w:val="20"/>
        </w:rPr>
      </w:pPr>
      <w:r w:rsidRPr="000B7A27">
        <w:rPr>
          <w:rFonts w:eastAsia="Times New Roman" w:cs="Calibri"/>
          <w:szCs w:val="20"/>
          <w:shd w:val="clear" w:color="auto" w:fill="FFFFFF"/>
        </w:rPr>
        <w:t>“I’ve enjoyed the opportunity to work with [student partners] on this project, and think we’ve managed to develop a collaborative relationship that is supportive, constructive, and enjoyable.  … I think we’ve all demonstrated ownership of and responsibility for the work, and I find it very gratifying to see this kind of collaborative work play out in practice.” (Faculty, 2018 Case Studies</w:t>
      </w:r>
      <w:r w:rsidR="007E3FEB" w:rsidRPr="000B7A27">
        <w:rPr>
          <w:rFonts w:eastAsia="Times New Roman" w:cs="Calibri"/>
          <w:szCs w:val="20"/>
          <w:shd w:val="clear" w:color="auto" w:fill="FFFFFF"/>
        </w:rPr>
        <w:t>)</w:t>
      </w:r>
    </w:p>
    <w:p w14:paraId="6024F16A" w14:textId="630E7995" w:rsidR="00576399" w:rsidRPr="000B7A27" w:rsidRDefault="00576399" w:rsidP="008C5396">
      <w:pPr>
        <w:spacing w:before="240" w:after="360"/>
        <w:ind w:right="420"/>
        <w:rPr>
          <w:rFonts w:eastAsia="Times New Roman" w:cs="Calibri"/>
          <w:szCs w:val="20"/>
        </w:rPr>
      </w:pPr>
      <w:r w:rsidRPr="000B7A27">
        <w:rPr>
          <w:rFonts w:eastAsia="Times New Roman" w:cs="Calibri"/>
          <w:szCs w:val="20"/>
        </w:rPr>
        <w:t>“Working with [faculty] has been an extremely rewarding experience, and certainly a highlight of my undergraduate career. I feel that we have formed a genuine partnership that overcomes the traditional power dynamic between staff and students, in large part due to [my faculty partner’s] willingness to treat me as [their] equal.”  (Student, CC Book Chapter)</w:t>
      </w:r>
    </w:p>
    <w:p w14:paraId="3BD35628" w14:textId="77777777" w:rsidR="0072179E" w:rsidRPr="006A3F20" w:rsidRDefault="0072179E" w:rsidP="00FE70A9">
      <w:pPr>
        <w:pStyle w:val="Heading3"/>
        <w:rPr>
          <w:color w:val="0070C0"/>
        </w:rPr>
      </w:pPr>
      <w:bookmarkStart w:id="65" w:name="_Toc119488884"/>
      <w:r w:rsidRPr="006A3F20">
        <w:rPr>
          <w:color w:val="0070C0"/>
        </w:rPr>
        <w:lastRenderedPageBreak/>
        <w:t>Challenges in Partnership</w:t>
      </w:r>
      <w:bookmarkEnd w:id="65"/>
    </w:p>
    <w:p w14:paraId="359D18C5" w14:textId="77777777" w:rsidR="00BB5DCB" w:rsidRPr="000B7A27" w:rsidRDefault="00BB5DCB" w:rsidP="0087235B">
      <w:pPr>
        <w:tabs>
          <w:tab w:val="left" w:pos="576"/>
          <w:tab w:val="left" w:pos="864"/>
          <w:tab w:val="left" w:pos="1152"/>
          <w:tab w:val="decimal" w:pos="9360"/>
        </w:tabs>
        <w:rPr>
          <w:rFonts w:eastAsia="Times New Roman" w:cs="Times New Roman"/>
          <w:szCs w:val="20"/>
          <w:lang w:eastAsia="en-CA"/>
        </w:rPr>
      </w:pPr>
    </w:p>
    <w:p w14:paraId="66CC080B" w14:textId="77777777"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r w:rsidRPr="000B7A27">
        <w:rPr>
          <w:rFonts w:eastAsia="Times New Roman" w:cs="Times New Roman"/>
          <w:szCs w:val="20"/>
          <w:lang w:eastAsia="en-CA"/>
        </w:rPr>
        <w:t>Engaging students as partners in teaching and learning is a highly contextual and complex process, both in theory and practice (Healey et al., 2014). Critical reflection throughout the partnership on the challenges and tensions</w:t>
      </w:r>
      <w:r w:rsidR="001C09AB" w:rsidRPr="000B7A27">
        <w:rPr>
          <w:rFonts w:eastAsia="Times New Roman" w:cs="Times New Roman"/>
          <w:szCs w:val="20"/>
          <w:lang w:eastAsia="en-CA"/>
        </w:rPr>
        <w:t xml:space="preserve"> that arise</w:t>
      </w:r>
      <w:r w:rsidRPr="000B7A27">
        <w:rPr>
          <w:rFonts w:eastAsia="Times New Roman" w:cs="Times New Roman"/>
          <w:szCs w:val="20"/>
          <w:lang w:eastAsia="en-CA"/>
        </w:rPr>
        <w:t xml:space="preserve"> is integral. It is particularly important to reflect critically on the issues listed below within one’s own context</w:t>
      </w:r>
      <w:r w:rsidRPr="000B7A27">
        <w:rPr>
          <w:rFonts w:eastAsia="Times New Roman" w:cs="Arial"/>
          <w:szCs w:val="20"/>
          <w:shd w:val="clear" w:color="auto" w:fill="FFFFFF"/>
          <w:lang w:eastAsia="en-CA"/>
        </w:rPr>
        <w:t>—</w:t>
      </w:r>
      <w:r w:rsidRPr="000B7A27">
        <w:rPr>
          <w:rFonts w:eastAsia="Times New Roman" w:cs="Times New Roman"/>
          <w:szCs w:val="20"/>
          <w:lang w:eastAsia="en-CA"/>
        </w:rPr>
        <w:t xml:space="preserve">whether it </w:t>
      </w:r>
      <w:r w:rsidR="00201329" w:rsidRPr="000B7A27">
        <w:rPr>
          <w:rFonts w:eastAsia="Times New Roman" w:cs="Times New Roman"/>
          <w:szCs w:val="20"/>
          <w:lang w:eastAsia="en-CA"/>
        </w:rPr>
        <w:t>is</w:t>
      </w:r>
      <w:r w:rsidRPr="000B7A27">
        <w:rPr>
          <w:rFonts w:eastAsia="Times New Roman" w:cs="Times New Roman"/>
          <w:szCs w:val="20"/>
          <w:lang w:eastAsia="en-CA"/>
        </w:rPr>
        <w:t xml:space="preserve"> at the “initiative, module, programme, faculty or institutional level” (Healey et al., 2014, p. 30). </w:t>
      </w:r>
    </w:p>
    <w:p w14:paraId="3C5D7CF7" w14:textId="685C4CEC"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p>
    <w:p w14:paraId="698FE9F1" w14:textId="77777777" w:rsidR="0072179E" w:rsidRPr="006A3F20" w:rsidRDefault="0072179E" w:rsidP="00FE70A9">
      <w:pPr>
        <w:pStyle w:val="Heading3"/>
        <w:rPr>
          <w:color w:val="0070C0"/>
        </w:rPr>
      </w:pPr>
      <w:bookmarkStart w:id="66" w:name="_Toc119488885"/>
      <w:r w:rsidRPr="006A3F20">
        <w:rPr>
          <w:color w:val="0070C0"/>
        </w:rPr>
        <w:t>Navigating Power Relationships</w:t>
      </w:r>
      <w:bookmarkEnd w:id="66"/>
    </w:p>
    <w:p w14:paraId="510EB710" w14:textId="77777777" w:rsidR="00BB5DCB" w:rsidRPr="000B7A27" w:rsidRDefault="00BB5DCB" w:rsidP="0087235B">
      <w:pPr>
        <w:tabs>
          <w:tab w:val="left" w:pos="576"/>
          <w:tab w:val="left" w:pos="864"/>
          <w:tab w:val="left" w:pos="1152"/>
          <w:tab w:val="decimal" w:pos="9360"/>
        </w:tabs>
        <w:rPr>
          <w:rFonts w:eastAsia="Times New Roman" w:cs="Times New Roman"/>
          <w:szCs w:val="20"/>
          <w:lang w:eastAsia="en-CA"/>
        </w:rPr>
      </w:pPr>
    </w:p>
    <w:p w14:paraId="3C91CBF6" w14:textId="60FABE99"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r w:rsidRPr="000B7A27">
        <w:rPr>
          <w:rFonts w:eastAsia="Times New Roman" w:cs="Times New Roman"/>
          <w:szCs w:val="20"/>
          <w:lang w:eastAsia="en-CA"/>
        </w:rPr>
        <w:t xml:space="preserve">Common in pedagogical literature on student-staff partnerships in teaching and learning is the issue of power relationships (Bovill et al., 2011; Cook-Sather, 2014; Healey et al., 2014; Marquis et al., </w:t>
      </w:r>
      <w:r w:rsidR="00885EFE" w:rsidRPr="000B7A27">
        <w:rPr>
          <w:rFonts w:eastAsia="Times New Roman" w:cs="Times New Roman"/>
          <w:szCs w:val="20"/>
          <w:lang w:eastAsia="en-CA"/>
        </w:rPr>
        <w:t>2016</w:t>
      </w:r>
      <w:r w:rsidRPr="000B7A27">
        <w:rPr>
          <w:rFonts w:eastAsia="Times New Roman" w:cs="Times New Roman"/>
          <w:szCs w:val="20"/>
          <w:lang w:eastAsia="en-CA"/>
        </w:rPr>
        <w:t xml:space="preserve">). In particular, “negotiating existing power dynamics” is listed as a major issue in one case study (Marquis et al., </w:t>
      </w:r>
      <w:r w:rsidR="00885EFE" w:rsidRPr="000B7A27">
        <w:rPr>
          <w:rFonts w:eastAsia="Times New Roman" w:cs="Times New Roman"/>
          <w:szCs w:val="20"/>
          <w:lang w:eastAsia="en-CA"/>
        </w:rPr>
        <w:t>2016</w:t>
      </w:r>
      <w:r w:rsidRPr="000B7A27">
        <w:rPr>
          <w:rFonts w:eastAsia="Times New Roman" w:cs="Times New Roman"/>
          <w:szCs w:val="20"/>
          <w:lang w:eastAsia="en-CA"/>
        </w:rPr>
        <w:t xml:space="preserve">) that explored the experiences of students and staff in their partnerships at McMaster University’s </w:t>
      </w:r>
      <w:r w:rsidR="009C4C9B" w:rsidRPr="000B7A27">
        <w:rPr>
          <w:rFonts w:eastAsia="Times New Roman" w:cs="Times New Roman"/>
          <w:szCs w:val="20"/>
          <w:lang w:eastAsia="en-CA"/>
        </w:rPr>
        <w:t>Student Partners</w:t>
      </w:r>
      <w:r w:rsidRPr="000B7A27">
        <w:rPr>
          <w:rFonts w:eastAsia="Times New Roman" w:cs="Times New Roman"/>
          <w:szCs w:val="20"/>
          <w:lang w:eastAsia="en-CA"/>
        </w:rPr>
        <w:t xml:space="preserve"> program. While participants in both groups articulated their interest in taking on non-traditional roles, both groups tended to return to their conventional positions. Hea</w:t>
      </w:r>
      <w:r w:rsidR="00C86696" w:rsidRPr="000B7A27">
        <w:rPr>
          <w:rFonts w:eastAsia="Times New Roman" w:cs="Times New Roman"/>
          <w:szCs w:val="20"/>
          <w:lang w:eastAsia="en-CA"/>
        </w:rPr>
        <w:t>ley et al. (2014) recommend</w:t>
      </w:r>
      <w:r w:rsidRPr="000B7A27">
        <w:rPr>
          <w:rFonts w:eastAsia="Times New Roman" w:cs="Times New Roman"/>
          <w:szCs w:val="20"/>
          <w:lang w:eastAsia="en-CA"/>
        </w:rPr>
        <w:t xml:space="preserve"> </w:t>
      </w:r>
      <w:r w:rsidR="00F46B88" w:rsidRPr="000B7A27">
        <w:rPr>
          <w:rFonts w:eastAsia="Times New Roman" w:cs="Times New Roman"/>
          <w:szCs w:val="20"/>
          <w:lang w:eastAsia="en-CA"/>
        </w:rPr>
        <w:t xml:space="preserve">that </w:t>
      </w:r>
      <w:r w:rsidRPr="000B7A27">
        <w:rPr>
          <w:rFonts w:eastAsia="Times New Roman" w:cs="Times New Roman"/>
          <w:szCs w:val="20"/>
          <w:lang w:eastAsia="en-CA"/>
        </w:rPr>
        <w:t>staff reflect critically on the implications of these power relationships within their own contexts. For example, ask yourself the following questions: in the partnership, who is responsible for decision making, acquiring access to resources, etc.?</w:t>
      </w:r>
    </w:p>
    <w:p w14:paraId="404A6C77" w14:textId="77777777"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p>
    <w:p w14:paraId="022FF1BE" w14:textId="2629A0C8"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r w:rsidRPr="000B7A27">
        <w:rPr>
          <w:rFonts w:eastAsia="Times New Roman" w:cs="Times New Roman"/>
          <w:szCs w:val="20"/>
          <w:lang w:eastAsia="en-CA"/>
        </w:rPr>
        <w:t xml:space="preserve">However, despite the wish to avoid staff and faculty dominance over partnerships and projects, it is also imperative to strike a balance between guidance and self-direction for students. In one case study, students commented upon their need to have a clearer set of objectives in order to concentrate their efforts (Marquis et al. </w:t>
      </w:r>
      <w:r w:rsidR="00885EFE" w:rsidRPr="000B7A27">
        <w:rPr>
          <w:rFonts w:eastAsia="Times New Roman" w:cs="Times New Roman"/>
          <w:szCs w:val="20"/>
          <w:lang w:eastAsia="en-CA"/>
        </w:rPr>
        <w:t>2016</w:t>
      </w:r>
      <w:r w:rsidRPr="000B7A27">
        <w:rPr>
          <w:rFonts w:eastAsia="Times New Roman" w:cs="Times New Roman"/>
          <w:szCs w:val="20"/>
          <w:lang w:eastAsia="en-CA"/>
        </w:rPr>
        <w:t xml:space="preserve">). It is important to develop effective and collaborative relationships that will result in meaningful roles and responsibilities for those </w:t>
      </w:r>
      <w:r w:rsidR="00DD5079" w:rsidRPr="000B7A27">
        <w:rPr>
          <w:rFonts w:eastAsia="Times New Roman" w:cs="Times New Roman"/>
          <w:szCs w:val="20"/>
          <w:lang w:eastAsia="en-CA"/>
        </w:rPr>
        <w:t>involved and</w:t>
      </w:r>
      <w:r w:rsidRPr="000B7A27">
        <w:rPr>
          <w:rFonts w:eastAsia="Times New Roman" w:cs="Times New Roman"/>
          <w:szCs w:val="20"/>
          <w:lang w:eastAsia="en-CA"/>
        </w:rPr>
        <w:t xml:space="preserve"> will allow for members to feel comfortable to ask for more guidance, if required.</w:t>
      </w:r>
    </w:p>
    <w:p w14:paraId="71611BD3" w14:textId="3575689C" w:rsidR="007E3FEB" w:rsidRPr="000B7A27" w:rsidRDefault="007E3FEB" w:rsidP="0087235B">
      <w:pPr>
        <w:tabs>
          <w:tab w:val="left" w:pos="576"/>
          <w:tab w:val="left" w:pos="864"/>
          <w:tab w:val="left" w:pos="1152"/>
          <w:tab w:val="decimal" w:pos="9360"/>
        </w:tabs>
        <w:rPr>
          <w:rFonts w:eastAsia="Times New Roman" w:cs="Times New Roman"/>
          <w:szCs w:val="20"/>
          <w:lang w:eastAsia="en-CA"/>
        </w:rPr>
      </w:pPr>
    </w:p>
    <w:p w14:paraId="743B055B" w14:textId="75C19925" w:rsidR="007E3FEB" w:rsidRPr="000B7A27" w:rsidRDefault="007E3FEB" w:rsidP="008C5396">
      <w:pPr>
        <w:rPr>
          <w:rFonts w:eastAsia="Times New Roman" w:cs="Calibri"/>
          <w:szCs w:val="20"/>
        </w:rPr>
      </w:pPr>
      <w:r w:rsidRPr="000B7A27">
        <w:rPr>
          <w:rFonts w:eastAsia="Times New Roman" w:cs="Calibri"/>
          <w:szCs w:val="20"/>
        </w:rPr>
        <w:t>As someone who continues to struggle with when to ‘lead’ partnership experiences and when to step back, I appreciated [my student partners’] willingness to let me know when they needed more guidance or support, and I think this openness… helped to solidify our collaboration and move the project along.</w:t>
      </w:r>
      <w:r w:rsidR="003F2133" w:rsidRPr="000B7A27">
        <w:rPr>
          <w:rFonts w:eastAsia="Times New Roman" w:cs="Calibri"/>
          <w:szCs w:val="20"/>
        </w:rPr>
        <w:t>”</w:t>
      </w:r>
      <w:r w:rsidRPr="000B7A27">
        <w:rPr>
          <w:rFonts w:eastAsia="Times New Roman" w:cs="Calibri"/>
          <w:szCs w:val="20"/>
        </w:rPr>
        <w:t xml:space="preserve">  (Staff, CC Book Chapter)</w:t>
      </w:r>
    </w:p>
    <w:p w14:paraId="0459B7B4" w14:textId="77777777"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p>
    <w:p w14:paraId="00E93848" w14:textId="77777777" w:rsidR="0072179E" w:rsidRPr="006A3F20" w:rsidRDefault="0072179E" w:rsidP="00FE70A9">
      <w:pPr>
        <w:pStyle w:val="Heading3"/>
        <w:rPr>
          <w:color w:val="0070C0"/>
        </w:rPr>
      </w:pPr>
      <w:bookmarkStart w:id="67" w:name="_Toc119488886"/>
      <w:r w:rsidRPr="006A3F20">
        <w:rPr>
          <w:color w:val="0070C0"/>
        </w:rPr>
        <w:t>Inclusivity and Diversity</w:t>
      </w:r>
      <w:bookmarkEnd w:id="67"/>
    </w:p>
    <w:p w14:paraId="0E20DBFF" w14:textId="77777777" w:rsidR="00BB5DCB" w:rsidRPr="000B7A27" w:rsidRDefault="00BB5DCB" w:rsidP="0087235B">
      <w:pPr>
        <w:tabs>
          <w:tab w:val="left" w:pos="576"/>
          <w:tab w:val="left" w:pos="864"/>
          <w:tab w:val="left" w:pos="1152"/>
          <w:tab w:val="decimal" w:pos="9360"/>
        </w:tabs>
        <w:rPr>
          <w:rFonts w:eastAsia="Times New Roman" w:cs="Times New Roman"/>
          <w:szCs w:val="20"/>
          <w:lang w:eastAsia="en-CA"/>
        </w:rPr>
      </w:pPr>
    </w:p>
    <w:p w14:paraId="1DA4728D" w14:textId="1EB1778A"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r w:rsidRPr="000B7A27">
        <w:rPr>
          <w:rFonts w:eastAsia="Times New Roman" w:cs="Times New Roman"/>
          <w:szCs w:val="20"/>
          <w:lang w:eastAsia="en-CA"/>
        </w:rPr>
        <w:t xml:space="preserve">It is important for those engaging in pedagogical projects to strive to maintain a </w:t>
      </w:r>
      <w:r w:rsidR="00C86696" w:rsidRPr="000B7A27">
        <w:rPr>
          <w:rFonts w:eastAsia="Times New Roman" w:cs="Times New Roman"/>
          <w:szCs w:val="20"/>
          <w:lang w:eastAsia="en-CA"/>
        </w:rPr>
        <w:t xml:space="preserve">diverse and inclusive </w:t>
      </w:r>
      <w:r w:rsidRPr="000B7A27">
        <w:rPr>
          <w:rFonts w:eastAsia="Times New Roman" w:cs="Times New Roman"/>
          <w:szCs w:val="20"/>
          <w:lang w:eastAsia="en-CA"/>
        </w:rPr>
        <w:t xml:space="preserve">working environment. Much of the literature points to the need to widen the involvement of students and staff as co-inquirers, and to thus include more diverse voices and identities (Felten et al., 2013; Healey et al., 2014; McLeod, 2011; Marquis et al., </w:t>
      </w:r>
      <w:r w:rsidR="00885EFE" w:rsidRPr="000B7A27">
        <w:rPr>
          <w:rFonts w:eastAsia="Times New Roman" w:cs="Times New Roman"/>
          <w:szCs w:val="20"/>
          <w:lang w:eastAsia="en-CA"/>
        </w:rPr>
        <w:t>2016</w:t>
      </w:r>
      <w:r w:rsidRPr="000B7A27">
        <w:rPr>
          <w:rFonts w:eastAsia="Times New Roman" w:cs="Times New Roman"/>
          <w:szCs w:val="20"/>
          <w:lang w:eastAsia="en-CA"/>
        </w:rPr>
        <w:t>). Marquis et al. have noted that opportunities for partnership often extend to only a limited number of academically ‘strong’ students, a practice that restricts the number of perspectives brought to the table. He</w:t>
      </w:r>
      <w:r w:rsidR="00C86696" w:rsidRPr="000B7A27">
        <w:rPr>
          <w:rFonts w:eastAsia="Times New Roman" w:cs="Times New Roman"/>
          <w:szCs w:val="20"/>
          <w:lang w:eastAsia="en-CA"/>
        </w:rPr>
        <w:t xml:space="preserve">aley et al. (2014) suggest </w:t>
      </w:r>
      <w:r w:rsidRPr="000B7A27">
        <w:rPr>
          <w:rFonts w:eastAsia="Times New Roman" w:cs="Times New Roman"/>
          <w:szCs w:val="20"/>
          <w:lang w:eastAsia="en-CA"/>
        </w:rPr>
        <w:t xml:space="preserve">creating a strong sense of community is key to building sustainable </w:t>
      </w:r>
      <w:r w:rsidR="00295781" w:rsidRPr="000B7A27">
        <w:rPr>
          <w:rFonts w:eastAsia="Times New Roman" w:cs="Times New Roman"/>
          <w:szCs w:val="20"/>
          <w:lang w:eastAsia="en-CA"/>
        </w:rPr>
        <w:t>partnerships and</w:t>
      </w:r>
      <w:r w:rsidRPr="000B7A27">
        <w:rPr>
          <w:rFonts w:eastAsia="Times New Roman" w:cs="Times New Roman"/>
          <w:szCs w:val="20"/>
          <w:lang w:eastAsia="en-CA"/>
        </w:rPr>
        <w:t xml:space="preserve"> encourage members to examine current practices and to reflect critically on whether there are structural or cultural barriers preventing certain groups from participating. Felten (2013) offers a number of recommendations to generate a more inclusive </w:t>
      </w:r>
      <w:r w:rsidRPr="000B7A27">
        <w:rPr>
          <w:rFonts w:eastAsia="Times New Roman" w:cs="Times New Roman"/>
          <w:szCs w:val="20"/>
          <w:lang w:eastAsia="en-CA"/>
        </w:rPr>
        <w:lastRenderedPageBreak/>
        <w:t>environment, including engaging with students in flexible places on campus to counter the power asymmetries of the traditional classroom, and encouraging the expression of diverse voices.</w:t>
      </w:r>
    </w:p>
    <w:p w14:paraId="48CB4A08" w14:textId="77777777"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p>
    <w:p w14:paraId="39E3EF1F" w14:textId="77777777" w:rsidR="0072179E" w:rsidRPr="006A3F20" w:rsidRDefault="0072179E" w:rsidP="00FE70A9">
      <w:pPr>
        <w:pStyle w:val="Heading3"/>
        <w:rPr>
          <w:color w:val="0070C0"/>
        </w:rPr>
      </w:pPr>
      <w:bookmarkStart w:id="68" w:name="_Toc119488887"/>
      <w:r w:rsidRPr="006A3F20">
        <w:rPr>
          <w:color w:val="0070C0"/>
        </w:rPr>
        <w:t>Time and Sustainability</w:t>
      </w:r>
      <w:bookmarkEnd w:id="68"/>
    </w:p>
    <w:p w14:paraId="78594669" w14:textId="77777777" w:rsidR="00BB5DCB" w:rsidRPr="000B7A27" w:rsidRDefault="00BB5DCB" w:rsidP="0087235B">
      <w:pPr>
        <w:tabs>
          <w:tab w:val="left" w:pos="576"/>
          <w:tab w:val="left" w:pos="864"/>
          <w:tab w:val="left" w:pos="1152"/>
          <w:tab w:val="decimal" w:pos="9360"/>
        </w:tabs>
        <w:rPr>
          <w:rFonts w:eastAsia="Times New Roman" w:cs="Times New Roman"/>
          <w:szCs w:val="20"/>
          <w:lang w:eastAsia="en-CA"/>
        </w:rPr>
      </w:pPr>
    </w:p>
    <w:p w14:paraId="13EF154C" w14:textId="29B8F916" w:rsidR="0072179E" w:rsidRPr="000B7A27" w:rsidRDefault="12DB9169" w:rsidP="6B737F27">
      <w:pPr>
        <w:tabs>
          <w:tab w:val="left" w:pos="576"/>
          <w:tab w:val="left" w:pos="864"/>
          <w:tab w:val="left" w:pos="1152"/>
          <w:tab w:val="decimal" w:pos="9360"/>
        </w:tabs>
        <w:rPr>
          <w:rFonts w:eastAsia="Times New Roman" w:cs="Times New Roman"/>
          <w:lang w:eastAsia="en-CA"/>
        </w:rPr>
      </w:pPr>
      <w:r w:rsidRPr="000B7A27">
        <w:rPr>
          <w:rFonts w:eastAsia="Times New Roman" w:cs="Times New Roman"/>
          <w:lang w:eastAsia="en-CA"/>
        </w:rPr>
        <w:t xml:space="preserve">Differences in the length of time students and staff are typically connected to a project, and issues connected to sustainability and transitions, are also potential challenges to partnership (Healey et al. 2014, Bovill et al. 2014; Marquis et al. </w:t>
      </w:r>
      <w:r w:rsidR="533AB7CC" w:rsidRPr="000B7A27">
        <w:rPr>
          <w:rFonts w:eastAsia="Times New Roman" w:cs="Times New Roman"/>
          <w:lang w:eastAsia="en-CA"/>
        </w:rPr>
        <w:t>2016</w:t>
      </w:r>
      <w:r w:rsidRPr="000B7A27">
        <w:rPr>
          <w:rFonts w:eastAsia="Times New Roman" w:cs="Times New Roman"/>
          <w:lang w:eastAsia="en-CA"/>
        </w:rPr>
        <w:t>). In parti</w:t>
      </w:r>
      <w:r w:rsidR="2AF34A24" w:rsidRPr="000B7A27">
        <w:rPr>
          <w:rFonts w:eastAsia="Times New Roman" w:cs="Times New Roman"/>
          <w:lang w:eastAsia="en-CA"/>
        </w:rPr>
        <w:t xml:space="preserve">cular, Marquis et al. note </w:t>
      </w:r>
      <w:r w:rsidRPr="000B7A27">
        <w:rPr>
          <w:rFonts w:eastAsia="Times New Roman" w:cs="Times New Roman"/>
          <w:lang w:eastAsia="en-CA"/>
        </w:rPr>
        <w:t>t</w:t>
      </w:r>
      <w:r w:rsidR="0F8F1BC6" w:rsidRPr="000B7A27">
        <w:rPr>
          <w:rFonts w:eastAsia="Times New Roman" w:cs="Times New Roman"/>
          <w:lang w:eastAsia="en-CA"/>
        </w:rPr>
        <w:t>hat ti</w:t>
      </w:r>
      <w:r w:rsidRPr="000B7A27">
        <w:rPr>
          <w:rFonts w:eastAsia="Times New Roman" w:cs="Times New Roman"/>
          <w:lang w:eastAsia="en-CA"/>
        </w:rPr>
        <w:t>me as a limiting factor can contribute to other challenges—including difficulties in finding times to meet, and increased stress and uncertain</w:t>
      </w:r>
      <w:r w:rsidR="2AF34A24" w:rsidRPr="000B7A27">
        <w:rPr>
          <w:rFonts w:eastAsia="Times New Roman" w:cs="Times New Roman"/>
          <w:lang w:eastAsia="en-CA"/>
        </w:rPr>
        <w:t>ty due to rushed timelines</w:t>
      </w:r>
      <w:r w:rsidRPr="000B7A27">
        <w:rPr>
          <w:rFonts w:eastAsia="Times New Roman" w:cs="Times New Roman"/>
          <w:lang w:eastAsia="en-CA"/>
        </w:rPr>
        <w:t xml:space="preserve">. Healey et al. (2014) recognize it takes time for students to move from being peripheral to full members of the teaching and learning community, and encourage staff and student peers </w:t>
      </w:r>
      <w:r w:rsidR="54F59D3E" w:rsidRPr="000B7A27">
        <w:rPr>
          <w:rFonts w:eastAsia="Times New Roman" w:cs="Times New Roman"/>
          <w:lang w:eastAsia="en-CA"/>
        </w:rPr>
        <w:t xml:space="preserve">to </w:t>
      </w:r>
      <w:r w:rsidRPr="000B7A27">
        <w:rPr>
          <w:rFonts w:eastAsia="Times New Roman" w:cs="Times New Roman"/>
          <w:lang w:eastAsia="en-CA"/>
        </w:rPr>
        <w:t xml:space="preserve">provide support and encouragement to incoming </w:t>
      </w:r>
      <w:r w:rsidR="2C0A00C9" w:rsidRPr="000B7A27">
        <w:rPr>
          <w:rFonts w:eastAsia="Times New Roman" w:cs="Times New Roman"/>
          <w:lang w:eastAsia="en-CA"/>
        </w:rPr>
        <w:t>students,</w:t>
      </w:r>
      <w:r w:rsidRPr="000B7A27">
        <w:rPr>
          <w:rFonts w:eastAsia="Times New Roman" w:cs="Times New Roman"/>
          <w:lang w:eastAsia="en-CA"/>
        </w:rPr>
        <w:t xml:space="preserve"> as they become active members within the community. Bovill et al. (2014) discuss the importance of building a planned ending to the shared aims of the partnership, a decision that may make it easier for individuals to agree to collaborate.</w:t>
      </w:r>
    </w:p>
    <w:p w14:paraId="5610AE7E" w14:textId="77777777"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p>
    <w:p w14:paraId="59030637" w14:textId="457BDD53" w:rsidR="0072179E" w:rsidRPr="000B7A27" w:rsidRDefault="0072179E" w:rsidP="0087235B">
      <w:pPr>
        <w:tabs>
          <w:tab w:val="left" w:pos="576"/>
          <w:tab w:val="left" w:pos="864"/>
          <w:tab w:val="left" w:pos="1152"/>
          <w:tab w:val="decimal" w:pos="9360"/>
        </w:tabs>
        <w:rPr>
          <w:rFonts w:eastAsia="Times New Roman" w:cs="Times New Roman"/>
          <w:bCs/>
          <w:szCs w:val="20"/>
          <w:u w:val="single"/>
          <w:lang w:eastAsia="en-CA"/>
        </w:rPr>
      </w:pPr>
      <w:r w:rsidRPr="000B7A27">
        <w:rPr>
          <w:rFonts w:eastAsia="Times New Roman" w:cs="Times New Roman"/>
          <w:szCs w:val="20"/>
          <w:lang w:eastAsia="en-CA"/>
        </w:rPr>
        <w:t>For further discussion on student-staff partnerships, refer to Healey et al. (2014).</w:t>
      </w:r>
      <w:r w:rsidRPr="000B7A27">
        <w:rPr>
          <w:rFonts w:eastAsia="Times New Roman" w:cs="Times New Roman"/>
          <w:szCs w:val="20"/>
          <w:lang w:eastAsia="en-CA"/>
        </w:rPr>
        <w:br/>
      </w:r>
    </w:p>
    <w:p w14:paraId="64126224" w14:textId="3CC43AC9" w:rsidR="0072179E" w:rsidRPr="006A3F20" w:rsidRDefault="009C4423" w:rsidP="00FE70A9">
      <w:pPr>
        <w:pStyle w:val="Heading3"/>
        <w:rPr>
          <w:color w:val="0070C0"/>
        </w:rPr>
      </w:pPr>
      <w:bookmarkStart w:id="69" w:name="_Toc119488888"/>
      <w:r w:rsidRPr="006A3F20">
        <w:rPr>
          <w:color w:val="0070C0"/>
        </w:rPr>
        <w:t>Recommendations</w:t>
      </w:r>
      <w:bookmarkEnd w:id="69"/>
    </w:p>
    <w:p w14:paraId="304BEA14" w14:textId="77777777" w:rsidR="00BB5DCB" w:rsidRPr="000B7A27" w:rsidRDefault="00BB5DCB" w:rsidP="0087235B">
      <w:pPr>
        <w:tabs>
          <w:tab w:val="left" w:pos="576"/>
          <w:tab w:val="left" w:pos="864"/>
          <w:tab w:val="left" w:pos="1152"/>
          <w:tab w:val="decimal" w:pos="9360"/>
        </w:tabs>
        <w:rPr>
          <w:rFonts w:eastAsia="Times New Roman" w:cs="Times New Roman"/>
          <w:szCs w:val="20"/>
          <w:lang w:eastAsia="en-CA"/>
        </w:rPr>
      </w:pPr>
    </w:p>
    <w:p w14:paraId="6B5FC36D" w14:textId="77777777"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r w:rsidRPr="006A3F20">
        <w:rPr>
          <w:rStyle w:val="Heading4Char"/>
          <w:color w:val="0070C0"/>
        </w:rPr>
        <w:t>Starting Partnerships</w:t>
      </w:r>
      <w:r w:rsidRPr="006A3F20">
        <w:rPr>
          <w:rFonts w:eastAsia="Times New Roman" w:cs="Times New Roman"/>
          <w:bCs/>
          <w:iCs/>
          <w:color w:val="0070C0"/>
          <w:szCs w:val="20"/>
          <w:lang w:eastAsia="en-CA"/>
        </w:rPr>
        <w:t xml:space="preserve"> </w:t>
      </w:r>
      <w:r w:rsidRPr="000B7A27">
        <w:rPr>
          <w:rFonts w:eastAsia="Times New Roman" w:cs="Times New Roman"/>
          <w:szCs w:val="20"/>
          <w:lang w:eastAsia="en-CA"/>
        </w:rPr>
        <w:t>(Bovill, Felten and Cook-Sather, 2014)</w:t>
      </w:r>
      <w:r w:rsidR="00EF3353" w:rsidRPr="000B7A27">
        <w:rPr>
          <w:rFonts w:eastAsia="Times New Roman" w:cs="Times New Roman"/>
          <w:szCs w:val="20"/>
          <w:lang w:eastAsia="en-CA"/>
        </w:rPr>
        <w:br/>
      </w:r>
    </w:p>
    <w:p w14:paraId="53D91559" w14:textId="49D915BA" w:rsidR="0072179E" w:rsidRPr="000B7A27" w:rsidRDefault="0072179E" w:rsidP="009D791B">
      <w:pPr>
        <w:numPr>
          <w:ilvl w:val="0"/>
          <w:numId w:val="4"/>
        </w:numPr>
        <w:tabs>
          <w:tab w:val="left" w:pos="540"/>
          <w:tab w:val="left" w:pos="864"/>
          <w:tab w:val="left" w:pos="1152"/>
          <w:tab w:val="decimal" w:pos="9360"/>
        </w:tabs>
        <w:ind w:left="540" w:hanging="540"/>
        <w:textAlignment w:val="baseline"/>
        <w:rPr>
          <w:rFonts w:eastAsia="Times New Roman" w:cs="Times New Roman"/>
          <w:szCs w:val="20"/>
          <w:lang w:eastAsia="en-CA"/>
        </w:rPr>
      </w:pPr>
      <w:r w:rsidRPr="000B7A27">
        <w:rPr>
          <w:rFonts w:eastAsia="Times New Roman" w:cs="Times New Roman"/>
          <w:szCs w:val="20"/>
          <w:lang w:eastAsia="en-CA"/>
        </w:rPr>
        <w:t xml:space="preserve">Create a shared set of goals and objectives from the beginning. Staff: provide students the opportunity to develop some of the objectives (Marquis et al., </w:t>
      </w:r>
      <w:r w:rsidR="00885EFE" w:rsidRPr="000B7A27">
        <w:rPr>
          <w:rFonts w:eastAsia="Times New Roman" w:cs="Times New Roman"/>
          <w:szCs w:val="20"/>
          <w:lang w:eastAsia="en-CA"/>
        </w:rPr>
        <w:t>2016</w:t>
      </w:r>
      <w:r w:rsidRPr="000B7A27">
        <w:rPr>
          <w:rFonts w:eastAsia="Times New Roman" w:cs="Times New Roman"/>
          <w:szCs w:val="20"/>
          <w:lang w:eastAsia="en-CA"/>
        </w:rPr>
        <w:t xml:space="preserve">). </w:t>
      </w:r>
      <w:r w:rsidR="00C86696" w:rsidRPr="000B7A27">
        <w:rPr>
          <w:rFonts w:eastAsia="Times New Roman" w:cs="Times New Roman"/>
          <w:szCs w:val="20"/>
          <w:lang w:eastAsia="en-CA"/>
        </w:rPr>
        <w:t xml:space="preserve"> </w:t>
      </w:r>
      <w:r w:rsidR="00F83807" w:rsidRPr="000B7A27">
        <w:rPr>
          <w:rFonts w:eastAsia="Times New Roman" w:cs="Times New Roman"/>
          <w:szCs w:val="20"/>
          <w:lang w:eastAsia="en-CA"/>
        </w:rPr>
        <w:t>Understand t</w:t>
      </w:r>
      <w:r w:rsidRPr="000B7A27">
        <w:rPr>
          <w:rFonts w:eastAsia="Times New Roman" w:cs="Times New Roman"/>
          <w:szCs w:val="20"/>
          <w:lang w:eastAsia="en-CA"/>
        </w:rPr>
        <w:t xml:space="preserve">hings might not proceed as </w:t>
      </w:r>
      <w:r w:rsidR="00C86696" w:rsidRPr="000B7A27">
        <w:rPr>
          <w:rFonts w:eastAsia="Times New Roman" w:cs="Times New Roman"/>
          <w:szCs w:val="20"/>
          <w:lang w:eastAsia="en-CA"/>
        </w:rPr>
        <w:t xml:space="preserve">planned, so it is </w:t>
      </w:r>
      <w:r w:rsidRPr="000B7A27">
        <w:rPr>
          <w:rFonts w:eastAsia="Times New Roman" w:cs="Times New Roman"/>
          <w:szCs w:val="20"/>
          <w:lang w:eastAsia="en-CA"/>
        </w:rPr>
        <w:t>crucial to be patient throughout the process.</w:t>
      </w:r>
      <w:r w:rsidR="00EF3353" w:rsidRPr="000B7A27">
        <w:rPr>
          <w:rFonts w:eastAsia="Times New Roman" w:cs="Times New Roman"/>
          <w:szCs w:val="20"/>
          <w:lang w:eastAsia="en-CA"/>
        </w:rPr>
        <w:br/>
      </w:r>
    </w:p>
    <w:p w14:paraId="4A14CEC6" w14:textId="5B9198BC" w:rsidR="0072179E" w:rsidRPr="000B7A27" w:rsidRDefault="0072179E" w:rsidP="009D791B">
      <w:pPr>
        <w:numPr>
          <w:ilvl w:val="0"/>
          <w:numId w:val="4"/>
        </w:numPr>
        <w:tabs>
          <w:tab w:val="left" w:pos="540"/>
          <w:tab w:val="left" w:pos="864"/>
          <w:tab w:val="left" w:pos="1152"/>
          <w:tab w:val="decimal" w:pos="9360"/>
        </w:tabs>
        <w:ind w:left="540" w:hanging="540"/>
        <w:textAlignment w:val="baseline"/>
        <w:rPr>
          <w:rFonts w:eastAsia="Times New Roman" w:cs="Times New Roman"/>
          <w:szCs w:val="20"/>
          <w:lang w:eastAsia="en-CA"/>
        </w:rPr>
      </w:pPr>
      <w:r w:rsidRPr="000B7A27">
        <w:rPr>
          <w:rFonts w:eastAsia="Times New Roman" w:cs="Times New Roman"/>
          <w:szCs w:val="20"/>
          <w:lang w:eastAsia="en-CA"/>
        </w:rPr>
        <w:t>Staff: be attentive to the language used when communicating with the student.</w:t>
      </w:r>
      <w:r w:rsidR="003F2133" w:rsidRPr="000B7A27">
        <w:rPr>
          <w:rFonts w:eastAsia="Times New Roman" w:cs="Times New Roman"/>
          <w:szCs w:val="20"/>
          <w:lang w:eastAsia="en-CA"/>
        </w:rPr>
        <w:t xml:space="preserve"> Students may not be familiar with academic jargon or may be from a different academic background. Try to establish mutually agreed upon modes of communication.</w:t>
      </w:r>
      <w:r w:rsidR="00EF3353" w:rsidRPr="000B7A27">
        <w:rPr>
          <w:rFonts w:eastAsia="Times New Roman" w:cs="Times New Roman"/>
          <w:szCs w:val="20"/>
          <w:lang w:eastAsia="en-CA"/>
        </w:rPr>
        <w:br/>
      </w:r>
    </w:p>
    <w:p w14:paraId="1B4D5ACC" w14:textId="20234F67" w:rsidR="0072179E" w:rsidRPr="000B7A27" w:rsidRDefault="0072179E" w:rsidP="009D791B">
      <w:pPr>
        <w:numPr>
          <w:ilvl w:val="0"/>
          <w:numId w:val="4"/>
        </w:numPr>
        <w:tabs>
          <w:tab w:val="left" w:pos="540"/>
          <w:tab w:val="left" w:pos="864"/>
          <w:tab w:val="left" w:pos="1152"/>
          <w:tab w:val="decimal" w:pos="9360"/>
        </w:tabs>
        <w:ind w:left="540" w:hanging="540"/>
        <w:textAlignment w:val="baseline"/>
        <w:rPr>
          <w:rFonts w:eastAsia="Times New Roman" w:cs="Times New Roman"/>
          <w:szCs w:val="20"/>
          <w:lang w:eastAsia="en-CA"/>
        </w:rPr>
      </w:pPr>
      <w:r w:rsidRPr="000B7A27">
        <w:rPr>
          <w:rFonts w:eastAsia="Times New Roman" w:cs="Times New Roman"/>
          <w:szCs w:val="20"/>
          <w:lang w:eastAsia="en-CA"/>
        </w:rPr>
        <w:t>Staff: create a support system by meeting with other staff members who are interested in student-staff partnerships or have experience partnering with students.</w:t>
      </w:r>
      <w:r w:rsidR="003F2133" w:rsidRPr="000B7A27">
        <w:rPr>
          <w:rFonts w:eastAsia="Times New Roman" w:cs="Times New Roman"/>
          <w:szCs w:val="20"/>
          <w:lang w:eastAsia="en-CA"/>
        </w:rPr>
        <w:t xml:space="preserve"> If this is your first encounter with scholarship of teaching and learning, more experience</w:t>
      </w:r>
      <w:r w:rsidR="00A800AB" w:rsidRPr="000B7A27">
        <w:rPr>
          <w:rFonts w:eastAsia="Times New Roman" w:cs="Times New Roman"/>
          <w:szCs w:val="20"/>
          <w:lang w:eastAsia="en-CA"/>
        </w:rPr>
        <w:t>d</w:t>
      </w:r>
      <w:r w:rsidR="003F2133" w:rsidRPr="000B7A27">
        <w:rPr>
          <w:rFonts w:eastAsia="Times New Roman" w:cs="Times New Roman"/>
          <w:szCs w:val="20"/>
          <w:lang w:eastAsia="en-CA"/>
        </w:rPr>
        <w:t xml:space="preserve"> staff can be a great support. </w:t>
      </w:r>
    </w:p>
    <w:p w14:paraId="01A107EC" w14:textId="77777777"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p>
    <w:p w14:paraId="19B9AAF9" w14:textId="77777777" w:rsidR="0072179E" w:rsidRPr="0029361C" w:rsidRDefault="0072179E" w:rsidP="00FE70A9">
      <w:pPr>
        <w:pStyle w:val="Heading4"/>
        <w:rPr>
          <w:lang w:eastAsia="en-CA"/>
        </w:rPr>
      </w:pPr>
      <w:r w:rsidRPr="006A3F20">
        <w:rPr>
          <w:color w:val="0070C0"/>
          <w:lang w:eastAsia="en-CA"/>
        </w:rPr>
        <w:t>Building Partnerships</w:t>
      </w:r>
      <w:r w:rsidR="00EF3353" w:rsidRPr="0029361C">
        <w:rPr>
          <w:lang w:eastAsia="en-CA"/>
        </w:rPr>
        <w:br/>
      </w:r>
    </w:p>
    <w:p w14:paraId="02E0DBD1" w14:textId="77777777" w:rsidR="0072179E" w:rsidRPr="000B7A27" w:rsidRDefault="0072179E" w:rsidP="009D791B">
      <w:pPr>
        <w:numPr>
          <w:ilvl w:val="0"/>
          <w:numId w:val="5"/>
        </w:numPr>
        <w:tabs>
          <w:tab w:val="left" w:pos="576"/>
          <w:tab w:val="left" w:pos="864"/>
          <w:tab w:val="left" w:pos="1152"/>
          <w:tab w:val="decimal" w:pos="9360"/>
        </w:tabs>
        <w:ind w:left="540" w:hanging="540"/>
        <w:textAlignment w:val="baseline"/>
        <w:rPr>
          <w:rFonts w:eastAsia="Times New Roman" w:cs="Times New Roman"/>
          <w:szCs w:val="20"/>
          <w:lang w:eastAsia="en-CA"/>
        </w:rPr>
      </w:pPr>
      <w:r w:rsidRPr="000B7A27">
        <w:rPr>
          <w:rFonts w:eastAsia="Times New Roman" w:cs="Times New Roman"/>
          <w:szCs w:val="20"/>
          <w:lang w:eastAsia="en-CA"/>
        </w:rPr>
        <w:t>Provide rewards for those working in partnership, to encourage continued collaboration (for both students and staff) (Bovill et al., 2014).</w:t>
      </w:r>
      <w:r w:rsidR="00EF3353" w:rsidRPr="000B7A27">
        <w:rPr>
          <w:rFonts w:eastAsia="Times New Roman" w:cs="Times New Roman"/>
          <w:szCs w:val="20"/>
          <w:lang w:eastAsia="en-CA"/>
        </w:rPr>
        <w:br/>
      </w:r>
    </w:p>
    <w:p w14:paraId="075D993D" w14:textId="53353C5E" w:rsidR="0072179E" w:rsidRPr="000B7A27" w:rsidRDefault="00C86696" w:rsidP="009D791B">
      <w:pPr>
        <w:numPr>
          <w:ilvl w:val="0"/>
          <w:numId w:val="5"/>
        </w:numPr>
        <w:tabs>
          <w:tab w:val="left" w:pos="576"/>
          <w:tab w:val="left" w:pos="864"/>
          <w:tab w:val="left" w:pos="1152"/>
          <w:tab w:val="decimal" w:pos="9360"/>
        </w:tabs>
        <w:ind w:left="540" w:hanging="540"/>
        <w:textAlignment w:val="baseline"/>
        <w:rPr>
          <w:rFonts w:eastAsia="Times New Roman" w:cs="Times New Roman"/>
          <w:szCs w:val="20"/>
          <w:lang w:eastAsia="en-CA"/>
        </w:rPr>
      </w:pPr>
      <w:r w:rsidRPr="000B7A27">
        <w:rPr>
          <w:rFonts w:eastAsia="Times New Roman" w:cs="Times New Roman"/>
          <w:szCs w:val="20"/>
          <w:lang w:eastAsia="en-CA"/>
        </w:rPr>
        <w:t>Recognize the contributions</w:t>
      </w:r>
      <w:r w:rsidR="0072179E" w:rsidRPr="000B7A27">
        <w:rPr>
          <w:rFonts w:eastAsia="Times New Roman" w:cs="Times New Roman"/>
          <w:szCs w:val="20"/>
          <w:lang w:eastAsia="en-CA"/>
        </w:rPr>
        <w:t xml:space="preserve"> students make (Marquis et al., </w:t>
      </w:r>
      <w:r w:rsidR="00885EFE" w:rsidRPr="000B7A27">
        <w:rPr>
          <w:rFonts w:eastAsia="Times New Roman" w:cs="Times New Roman"/>
          <w:szCs w:val="20"/>
          <w:lang w:eastAsia="en-CA"/>
        </w:rPr>
        <w:t>2016</w:t>
      </w:r>
      <w:r w:rsidR="0072179E" w:rsidRPr="000B7A27">
        <w:rPr>
          <w:rFonts w:eastAsia="Times New Roman" w:cs="Times New Roman"/>
          <w:szCs w:val="20"/>
          <w:lang w:eastAsia="en-CA"/>
        </w:rPr>
        <w:t>).</w:t>
      </w:r>
      <w:r w:rsidR="003F2133" w:rsidRPr="000B7A27">
        <w:rPr>
          <w:rFonts w:eastAsia="Times New Roman" w:cs="Times New Roman"/>
          <w:szCs w:val="20"/>
          <w:lang w:eastAsia="en-CA"/>
        </w:rPr>
        <w:t xml:space="preserve"> Students may not have recognized experience, but they can offer unique, unexpected, and practical insight. </w:t>
      </w:r>
      <w:r w:rsidR="003F2133" w:rsidRPr="000B7A27">
        <w:rPr>
          <w:rFonts w:eastAsia="Times New Roman" w:cs="Times New Roman"/>
          <w:szCs w:val="20"/>
          <w:lang w:eastAsia="en-CA"/>
        </w:rPr>
        <w:lastRenderedPageBreak/>
        <w:t>Providing rewards and encouragement can be mutually beneficial during a project.</w:t>
      </w:r>
      <w:r w:rsidR="00EF3353" w:rsidRPr="000B7A27">
        <w:rPr>
          <w:rFonts w:eastAsia="Times New Roman" w:cs="Times New Roman"/>
          <w:szCs w:val="20"/>
          <w:lang w:eastAsia="en-CA"/>
        </w:rPr>
        <w:br/>
      </w:r>
    </w:p>
    <w:p w14:paraId="2CCC6CC1" w14:textId="48A5915D" w:rsidR="0072179E" w:rsidRPr="000B7A27" w:rsidRDefault="12DB9169" w:rsidP="009D791B">
      <w:pPr>
        <w:numPr>
          <w:ilvl w:val="0"/>
          <w:numId w:val="5"/>
        </w:numPr>
        <w:tabs>
          <w:tab w:val="left" w:pos="576"/>
          <w:tab w:val="left" w:pos="864"/>
          <w:tab w:val="left" w:pos="1152"/>
          <w:tab w:val="decimal" w:pos="9360"/>
        </w:tabs>
        <w:ind w:left="540" w:hanging="540"/>
        <w:textAlignment w:val="baseline"/>
        <w:rPr>
          <w:rFonts w:eastAsia="Times New Roman" w:cs="Times New Roman"/>
          <w:lang w:eastAsia="en-CA"/>
        </w:rPr>
      </w:pPr>
      <w:r w:rsidRPr="000B7A27">
        <w:rPr>
          <w:rFonts w:eastAsia="Times New Roman" w:cs="Times New Roman"/>
          <w:lang w:eastAsia="en-CA"/>
        </w:rPr>
        <w:t>Staff: provide most</w:t>
      </w:r>
      <w:r w:rsidR="5E2F9662" w:rsidRPr="000B7A27">
        <w:rPr>
          <w:rFonts w:eastAsia="Times New Roman" w:cs="Times New Roman"/>
          <w:lang w:eastAsia="en-CA"/>
        </w:rPr>
        <w:t xml:space="preserve"> </w:t>
      </w:r>
      <w:r w:rsidRPr="000B7A27">
        <w:rPr>
          <w:rFonts w:eastAsia="Times New Roman" w:cs="Times New Roman"/>
          <w:lang w:eastAsia="en-CA"/>
        </w:rPr>
        <w:t xml:space="preserve"> direction in the beginning and as the partnership progresses, become less directive (Delpish et al., 2010; Marquis et al., </w:t>
      </w:r>
      <w:r w:rsidR="533AB7CC" w:rsidRPr="000B7A27">
        <w:rPr>
          <w:rFonts w:eastAsia="Times New Roman" w:cs="Times New Roman"/>
          <w:lang w:eastAsia="en-CA"/>
        </w:rPr>
        <w:t>2016</w:t>
      </w:r>
      <w:r w:rsidRPr="000B7A27">
        <w:rPr>
          <w:rFonts w:eastAsia="Times New Roman" w:cs="Times New Roman"/>
          <w:lang w:eastAsia="en-CA"/>
        </w:rPr>
        <w:t>).</w:t>
      </w:r>
      <w:r w:rsidR="0072179E" w:rsidRPr="000B7A27">
        <w:br/>
      </w:r>
    </w:p>
    <w:p w14:paraId="3974E1B0" w14:textId="05A9E4F5" w:rsidR="0072179E" w:rsidRPr="000B7A27" w:rsidRDefault="000B0074" w:rsidP="009D791B">
      <w:pPr>
        <w:numPr>
          <w:ilvl w:val="0"/>
          <w:numId w:val="5"/>
        </w:numPr>
        <w:tabs>
          <w:tab w:val="left" w:pos="576"/>
          <w:tab w:val="left" w:pos="864"/>
          <w:tab w:val="left" w:pos="1152"/>
          <w:tab w:val="decimal" w:pos="9360"/>
        </w:tabs>
        <w:ind w:left="540" w:hanging="540"/>
        <w:textAlignment w:val="baseline"/>
        <w:rPr>
          <w:rFonts w:eastAsia="Times New Roman" w:cs="Times New Roman"/>
          <w:szCs w:val="20"/>
          <w:lang w:eastAsia="en-CA"/>
        </w:rPr>
      </w:pPr>
      <w:r w:rsidRPr="000B7A27">
        <w:rPr>
          <w:rFonts w:eastAsia="Times New Roman" w:cs="Times New Roman"/>
          <w:szCs w:val="20"/>
          <w:lang w:eastAsia="en-CA"/>
        </w:rPr>
        <w:t xml:space="preserve">Ensure </w:t>
      </w:r>
      <w:r w:rsidR="0072179E" w:rsidRPr="000B7A27">
        <w:rPr>
          <w:rFonts w:eastAsia="Times New Roman" w:cs="Times New Roman"/>
          <w:szCs w:val="20"/>
          <w:lang w:eastAsia="en-CA"/>
        </w:rPr>
        <w:t>a diverse range of participants are involved (Bovill et al., 2014).</w:t>
      </w:r>
      <w:r w:rsidR="003F2133" w:rsidRPr="000B7A27">
        <w:rPr>
          <w:rFonts w:eastAsia="Times New Roman" w:cs="Times New Roman"/>
          <w:szCs w:val="20"/>
          <w:lang w:eastAsia="en-CA"/>
        </w:rPr>
        <w:t xml:space="preserve"> Ensure marginalized identities are represented, especially if a project concerns students’ lived experience.</w:t>
      </w:r>
    </w:p>
    <w:p w14:paraId="6772FD28" w14:textId="77777777" w:rsidR="003F2133" w:rsidRPr="000B7A27" w:rsidRDefault="003F2133" w:rsidP="008C5396">
      <w:pPr>
        <w:tabs>
          <w:tab w:val="left" w:pos="576"/>
          <w:tab w:val="left" w:pos="864"/>
          <w:tab w:val="left" w:pos="1152"/>
          <w:tab w:val="decimal" w:pos="9360"/>
        </w:tabs>
        <w:ind w:left="540"/>
        <w:textAlignment w:val="baseline"/>
        <w:rPr>
          <w:rFonts w:eastAsia="Times New Roman" w:cs="Times New Roman"/>
          <w:szCs w:val="20"/>
          <w:lang w:eastAsia="en-CA"/>
        </w:rPr>
      </w:pPr>
    </w:p>
    <w:p w14:paraId="5402EB03" w14:textId="63A00CD0" w:rsidR="0072179E" w:rsidRPr="000B7A27" w:rsidRDefault="0072179E" w:rsidP="009D791B">
      <w:pPr>
        <w:numPr>
          <w:ilvl w:val="0"/>
          <w:numId w:val="5"/>
        </w:numPr>
        <w:tabs>
          <w:tab w:val="left" w:pos="576"/>
          <w:tab w:val="left" w:pos="864"/>
          <w:tab w:val="left" w:pos="1152"/>
          <w:tab w:val="decimal" w:pos="9360"/>
        </w:tabs>
        <w:ind w:left="540" w:hanging="540"/>
        <w:textAlignment w:val="baseline"/>
        <w:rPr>
          <w:rFonts w:eastAsia="Times New Roman" w:cs="Times New Roman"/>
          <w:szCs w:val="20"/>
          <w:lang w:eastAsia="en-CA"/>
        </w:rPr>
      </w:pPr>
      <w:r w:rsidRPr="000B7A27">
        <w:rPr>
          <w:rFonts w:eastAsia="Times New Roman" w:cs="Times New Roman"/>
          <w:szCs w:val="20"/>
          <w:lang w:eastAsia="en-CA"/>
        </w:rPr>
        <w:t xml:space="preserve">Provide further learning and development opportunities for all those involved (Bovill et al., 2014). In particular, aim to find opportunities for students to grow (e.g., attending and presenting at conferences/staff meetings, co-authoring a paper, providing ideas that help shape a project, etc.) (Delpish et al., 2010; Marquis et al., </w:t>
      </w:r>
      <w:r w:rsidR="00885EFE" w:rsidRPr="000B7A27">
        <w:rPr>
          <w:rFonts w:eastAsia="Times New Roman" w:cs="Times New Roman"/>
          <w:szCs w:val="20"/>
          <w:lang w:eastAsia="en-CA"/>
        </w:rPr>
        <w:t>2016</w:t>
      </w:r>
      <w:r w:rsidRPr="000B7A27">
        <w:rPr>
          <w:rFonts w:eastAsia="Times New Roman" w:cs="Times New Roman"/>
          <w:szCs w:val="20"/>
          <w:lang w:eastAsia="en-CA"/>
        </w:rPr>
        <w:t>).</w:t>
      </w:r>
      <w:r w:rsidR="00EF3353" w:rsidRPr="000B7A27">
        <w:rPr>
          <w:rFonts w:eastAsia="Times New Roman" w:cs="Times New Roman"/>
          <w:szCs w:val="20"/>
          <w:lang w:eastAsia="en-CA"/>
        </w:rPr>
        <w:br/>
      </w:r>
    </w:p>
    <w:p w14:paraId="0EFEB646" w14:textId="77777777" w:rsidR="0072179E" w:rsidRPr="000B7A27" w:rsidRDefault="0072179E" w:rsidP="009D791B">
      <w:pPr>
        <w:numPr>
          <w:ilvl w:val="0"/>
          <w:numId w:val="5"/>
        </w:numPr>
        <w:tabs>
          <w:tab w:val="left" w:pos="576"/>
          <w:tab w:val="left" w:pos="864"/>
          <w:tab w:val="left" w:pos="1152"/>
          <w:tab w:val="decimal" w:pos="9360"/>
        </w:tabs>
        <w:ind w:left="540" w:hanging="540"/>
        <w:textAlignment w:val="baseline"/>
        <w:rPr>
          <w:rFonts w:eastAsia="Times New Roman" w:cs="Times New Roman"/>
          <w:szCs w:val="20"/>
          <w:lang w:eastAsia="en-CA"/>
        </w:rPr>
      </w:pPr>
      <w:r w:rsidRPr="000B7A27">
        <w:rPr>
          <w:rFonts w:eastAsia="Times New Roman" w:cs="Times New Roman"/>
          <w:szCs w:val="20"/>
          <w:lang w:eastAsia="en-CA"/>
        </w:rPr>
        <w:t>Reflect on and value the process</w:t>
      </w:r>
      <w:r w:rsidRPr="000B7A27">
        <w:rPr>
          <w:rFonts w:eastAsia="Times New Roman" w:cs="Times New Roman"/>
          <w:bCs/>
          <w:szCs w:val="20"/>
          <w:lang w:eastAsia="en-CA"/>
        </w:rPr>
        <w:t xml:space="preserve"> </w:t>
      </w:r>
      <w:r w:rsidRPr="000B7A27">
        <w:rPr>
          <w:rFonts w:eastAsia="Times New Roman" w:cs="Times New Roman"/>
          <w:szCs w:val="20"/>
          <w:lang w:eastAsia="en-CA"/>
        </w:rPr>
        <w:t>of partnership throughout the collaboration (Bovill et al. 2014).</w:t>
      </w:r>
      <w:r w:rsidR="00EF3353" w:rsidRPr="000B7A27">
        <w:rPr>
          <w:rFonts w:eastAsia="Times New Roman" w:cs="Times New Roman"/>
          <w:szCs w:val="20"/>
          <w:lang w:eastAsia="en-CA"/>
        </w:rPr>
        <w:br/>
      </w:r>
    </w:p>
    <w:p w14:paraId="5CA34949" w14:textId="61C149DE" w:rsidR="0072179E" w:rsidRPr="000B7A27" w:rsidRDefault="0072179E" w:rsidP="009D791B">
      <w:pPr>
        <w:numPr>
          <w:ilvl w:val="0"/>
          <w:numId w:val="5"/>
        </w:numPr>
        <w:tabs>
          <w:tab w:val="left" w:pos="576"/>
          <w:tab w:val="left" w:pos="864"/>
          <w:tab w:val="left" w:pos="1152"/>
          <w:tab w:val="decimal" w:pos="9360"/>
        </w:tabs>
        <w:ind w:left="540" w:hanging="540"/>
        <w:textAlignment w:val="baseline"/>
        <w:rPr>
          <w:rFonts w:eastAsia="Times New Roman" w:cs="Times New Roman"/>
          <w:szCs w:val="20"/>
          <w:lang w:eastAsia="en-CA"/>
        </w:rPr>
      </w:pPr>
      <w:r w:rsidRPr="000B7A27">
        <w:rPr>
          <w:rFonts w:eastAsia="Times New Roman" w:cs="Times New Roman"/>
          <w:szCs w:val="20"/>
          <w:lang w:eastAsia="en-CA"/>
        </w:rPr>
        <w:t>Understand when and how to end partnerships formally (Bovill et al., 2014). Not all partnerships work, so it is equally important to “be honest about when partnership is not appropriate or desirable (Healey et al. 2014, pp. 9).”</w:t>
      </w:r>
      <w:r w:rsidR="003F2133" w:rsidRPr="000B7A27">
        <w:rPr>
          <w:rFonts w:eastAsia="Times New Roman" w:cs="Times New Roman"/>
          <w:szCs w:val="20"/>
          <w:lang w:eastAsia="en-CA"/>
        </w:rPr>
        <w:t xml:space="preserve"> If students or staff have concerns during a partnership, please feel free to reach out to Mac</w:t>
      </w:r>
      <w:r w:rsidR="00A800AB" w:rsidRPr="000B7A27">
        <w:rPr>
          <w:rFonts w:eastAsia="Times New Roman" w:cs="Times New Roman"/>
          <w:szCs w:val="20"/>
          <w:lang w:eastAsia="en-CA"/>
        </w:rPr>
        <w:t>P</w:t>
      </w:r>
      <w:r w:rsidR="003F2133" w:rsidRPr="000B7A27">
        <w:rPr>
          <w:rFonts w:eastAsia="Times New Roman" w:cs="Times New Roman"/>
          <w:szCs w:val="20"/>
          <w:lang w:eastAsia="en-CA"/>
        </w:rPr>
        <w:t xml:space="preserve">herson for support.  </w:t>
      </w:r>
    </w:p>
    <w:p w14:paraId="7F3F55A6" w14:textId="77777777"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p>
    <w:p w14:paraId="3BC5C33B" w14:textId="77777777" w:rsidR="0072179E" w:rsidRPr="000B7A27" w:rsidRDefault="0072179E" w:rsidP="0087235B">
      <w:pPr>
        <w:tabs>
          <w:tab w:val="left" w:pos="576"/>
          <w:tab w:val="left" w:pos="864"/>
          <w:tab w:val="left" w:pos="1152"/>
          <w:tab w:val="decimal" w:pos="9360"/>
        </w:tabs>
        <w:rPr>
          <w:rFonts w:eastAsia="Times New Roman" w:cs="Times New Roman"/>
          <w:szCs w:val="20"/>
          <w:lang w:eastAsia="en-CA"/>
        </w:rPr>
      </w:pPr>
      <w:r w:rsidRPr="006A3F20">
        <w:rPr>
          <w:rStyle w:val="Heading4Char"/>
          <w:color w:val="0070C0"/>
        </w:rPr>
        <w:t>Extending Partnerships</w:t>
      </w:r>
      <w:r w:rsidRPr="006A3F20">
        <w:rPr>
          <w:rFonts w:eastAsia="Times New Roman" w:cs="Times New Roman"/>
          <w:bCs/>
          <w:iCs/>
          <w:color w:val="0070C0"/>
          <w:szCs w:val="20"/>
          <w:lang w:eastAsia="en-CA"/>
        </w:rPr>
        <w:t xml:space="preserve"> </w:t>
      </w:r>
      <w:r w:rsidRPr="000B7A27">
        <w:rPr>
          <w:rFonts w:eastAsia="Times New Roman" w:cs="Times New Roman"/>
          <w:szCs w:val="20"/>
          <w:lang w:eastAsia="en-CA"/>
        </w:rPr>
        <w:t>(Bovill et al. 2014)</w:t>
      </w:r>
      <w:r w:rsidR="00EF3353" w:rsidRPr="000B7A27">
        <w:rPr>
          <w:rFonts w:eastAsia="Times New Roman" w:cs="Times New Roman"/>
          <w:szCs w:val="20"/>
          <w:lang w:eastAsia="en-CA"/>
        </w:rPr>
        <w:br/>
      </w:r>
    </w:p>
    <w:p w14:paraId="2CDF8713" w14:textId="77777777" w:rsidR="0072179E" w:rsidRPr="000B7A27" w:rsidRDefault="0072179E" w:rsidP="009D791B">
      <w:pPr>
        <w:numPr>
          <w:ilvl w:val="0"/>
          <w:numId w:val="6"/>
        </w:numPr>
        <w:tabs>
          <w:tab w:val="left" w:pos="576"/>
          <w:tab w:val="left" w:pos="864"/>
          <w:tab w:val="left" w:pos="1152"/>
          <w:tab w:val="decimal" w:pos="9360"/>
        </w:tabs>
        <w:ind w:left="540" w:hanging="540"/>
        <w:textAlignment w:val="baseline"/>
        <w:rPr>
          <w:rFonts w:eastAsia="Times New Roman" w:cs="Times New Roman"/>
          <w:szCs w:val="20"/>
          <w:lang w:eastAsia="en-CA"/>
        </w:rPr>
      </w:pPr>
      <w:r w:rsidRPr="000B7A27">
        <w:rPr>
          <w:rFonts w:eastAsia="Times New Roman" w:cs="Times New Roman"/>
          <w:szCs w:val="20"/>
          <w:lang w:eastAsia="en-CA"/>
        </w:rPr>
        <w:t>View the collaboration as a reciprocal relationship.</w:t>
      </w:r>
      <w:r w:rsidR="00EF3353" w:rsidRPr="000B7A27">
        <w:rPr>
          <w:rFonts w:eastAsia="Times New Roman" w:cs="Times New Roman"/>
          <w:szCs w:val="20"/>
          <w:lang w:eastAsia="en-CA"/>
        </w:rPr>
        <w:br/>
      </w:r>
    </w:p>
    <w:p w14:paraId="164DB92C" w14:textId="77777777" w:rsidR="0072179E" w:rsidRPr="000B7A27" w:rsidRDefault="0072179E" w:rsidP="009D791B">
      <w:pPr>
        <w:numPr>
          <w:ilvl w:val="0"/>
          <w:numId w:val="6"/>
        </w:numPr>
        <w:tabs>
          <w:tab w:val="left" w:pos="576"/>
          <w:tab w:val="left" w:pos="864"/>
          <w:tab w:val="left" w:pos="1152"/>
          <w:tab w:val="decimal" w:pos="9360"/>
        </w:tabs>
        <w:ind w:left="540" w:hanging="540"/>
        <w:textAlignment w:val="baseline"/>
        <w:rPr>
          <w:rFonts w:eastAsia="Times New Roman" w:cs="Times New Roman"/>
          <w:szCs w:val="20"/>
          <w:lang w:eastAsia="en-CA"/>
        </w:rPr>
      </w:pPr>
      <w:r w:rsidRPr="000B7A27">
        <w:rPr>
          <w:rFonts w:eastAsia="Times New Roman" w:cs="Times New Roman"/>
          <w:szCs w:val="20"/>
          <w:lang w:eastAsia="en-CA"/>
        </w:rPr>
        <w:t>Staff: consider and reflect upon your own attitudes regarding power dynamics within the student-staff relationship.</w:t>
      </w:r>
      <w:r w:rsidR="00EF3353" w:rsidRPr="000B7A27">
        <w:rPr>
          <w:rFonts w:eastAsia="Times New Roman" w:cs="Times New Roman"/>
          <w:szCs w:val="20"/>
          <w:lang w:eastAsia="en-CA"/>
        </w:rPr>
        <w:br/>
      </w:r>
    </w:p>
    <w:p w14:paraId="3EC59B96" w14:textId="77777777" w:rsidR="0072179E" w:rsidRPr="000B7A27" w:rsidRDefault="0072179E" w:rsidP="009D791B">
      <w:pPr>
        <w:numPr>
          <w:ilvl w:val="0"/>
          <w:numId w:val="6"/>
        </w:numPr>
        <w:tabs>
          <w:tab w:val="left" w:pos="576"/>
          <w:tab w:val="left" w:pos="864"/>
          <w:tab w:val="left" w:pos="1152"/>
          <w:tab w:val="decimal" w:pos="9360"/>
        </w:tabs>
        <w:ind w:left="540" w:hanging="540"/>
        <w:textAlignment w:val="baseline"/>
        <w:rPr>
          <w:rFonts w:eastAsia="Times New Roman" w:cs="Times New Roman"/>
          <w:szCs w:val="20"/>
          <w:lang w:eastAsia="en-CA"/>
        </w:rPr>
      </w:pPr>
      <w:r w:rsidRPr="000B7A27">
        <w:rPr>
          <w:rFonts w:eastAsia="Times New Roman" w:cs="Times New Roman"/>
          <w:szCs w:val="20"/>
          <w:lang w:eastAsia="en-CA"/>
        </w:rPr>
        <w:t>Staff: Develop ways to negotiate and share responsibility with student co-collaborators.</w:t>
      </w:r>
      <w:r w:rsidR="00EF3353" w:rsidRPr="000B7A27">
        <w:rPr>
          <w:rFonts w:eastAsia="Times New Roman" w:cs="Times New Roman"/>
          <w:szCs w:val="20"/>
          <w:lang w:eastAsia="en-CA"/>
        </w:rPr>
        <w:br/>
      </w:r>
    </w:p>
    <w:p w14:paraId="3DEE91B9" w14:textId="77777777" w:rsidR="0072179E" w:rsidRPr="000B7A27" w:rsidRDefault="0072179E" w:rsidP="009D791B">
      <w:pPr>
        <w:numPr>
          <w:ilvl w:val="0"/>
          <w:numId w:val="6"/>
        </w:numPr>
        <w:tabs>
          <w:tab w:val="left" w:pos="576"/>
          <w:tab w:val="left" w:pos="864"/>
          <w:tab w:val="left" w:pos="1152"/>
          <w:tab w:val="decimal" w:pos="9360"/>
        </w:tabs>
        <w:ind w:left="540" w:hanging="540"/>
        <w:textAlignment w:val="baseline"/>
        <w:rPr>
          <w:rFonts w:eastAsia="Times New Roman" w:cs="Times New Roman"/>
          <w:szCs w:val="20"/>
          <w:lang w:eastAsia="en-CA"/>
        </w:rPr>
      </w:pPr>
      <w:r w:rsidRPr="000B7A27">
        <w:rPr>
          <w:rFonts w:eastAsia="Times New Roman" w:cs="Times New Roman"/>
          <w:szCs w:val="20"/>
          <w:lang w:eastAsia="en-CA"/>
        </w:rPr>
        <w:t>Staff: Recognize, discuss, and be honest about where the power imbalance lies.</w:t>
      </w:r>
    </w:p>
    <w:p w14:paraId="045943F2" w14:textId="77777777" w:rsidR="0072179E" w:rsidRPr="000B7A27" w:rsidRDefault="0072179E" w:rsidP="0087235B">
      <w:pPr>
        <w:tabs>
          <w:tab w:val="left" w:pos="576"/>
          <w:tab w:val="left" w:pos="864"/>
          <w:tab w:val="left" w:pos="1152"/>
          <w:tab w:val="decimal" w:pos="9360"/>
        </w:tabs>
        <w:textAlignment w:val="baseline"/>
        <w:rPr>
          <w:rFonts w:eastAsia="Times New Roman" w:cs="Times New Roman"/>
          <w:szCs w:val="20"/>
          <w:lang w:eastAsia="en-CA"/>
        </w:rPr>
      </w:pPr>
    </w:p>
    <w:p w14:paraId="6F90574E" w14:textId="5B1DBE67" w:rsidR="006B1A19" w:rsidRPr="000B7A27" w:rsidRDefault="0072179E" w:rsidP="006B1A19">
      <w:pPr>
        <w:tabs>
          <w:tab w:val="left" w:pos="576"/>
          <w:tab w:val="left" w:pos="864"/>
          <w:tab w:val="left" w:pos="1152"/>
          <w:tab w:val="decimal" w:pos="9360"/>
        </w:tabs>
        <w:textAlignment w:val="baseline"/>
        <w:rPr>
          <w:rFonts w:eastAsia="Times New Roman" w:cs="Times New Roman"/>
          <w:szCs w:val="20"/>
          <w:lang w:eastAsia="en-CA"/>
        </w:rPr>
      </w:pPr>
      <w:r w:rsidRPr="000B7A27">
        <w:rPr>
          <w:rFonts w:eastAsia="Times New Roman" w:cs="Times New Roman"/>
          <w:szCs w:val="20"/>
          <w:lang w:eastAsia="en-CA"/>
        </w:rPr>
        <w:t>For more information on recommendations for student-staff partnerships, refer to Marquis et al. (</w:t>
      </w:r>
      <w:r w:rsidR="00885EFE" w:rsidRPr="000B7A27">
        <w:rPr>
          <w:rFonts w:eastAsia="Times New Roman" w:cs="Times New Roman"/>
          <w:szCs w:val="20"/>
          <w:lang w:eastAsia="en-CA"/>
        </w:rPr>
        <w:t>2016</w:t>
      </w:r>
      <w:r w:rsidRPr="000B7A27">
        <w:rPr>
          <w:rFonts w:eastAsia="Times New Roman" w:cs="Times New Roman"/>
          <w:szCs w:val="20"/>
          <w:lang w:eastAsia="en-CA"/>
        </w:rPr>
        <w:t>) and Bovill et al. (2014).</w:t>
      </w:r>
    </w:p>
    <w:p w14:paraId="0F72349D" w14:textId="77777777" w:rsidR="006B1A19" w:rsidRPr="000B7A27" w:rsidRDefault="006B1A19" w:rsidP="006B1A19">
      <w:pPr>
        <w:tabs>
          <w:tab w:val="left" w:pos="576"/>
          <w:tab w:val="left" w:pos="864"/>
          <w:tab w:val="left" w:pos="1152"/>
          <w:tab w:val="decimal" w:pos="9360"/>
        </w:tabs>
        <w:textAlignment w:val="baseline"/>
        <w:rPr>
          <w:rFonts w:eastAsia="Times New Roman" w:cs="Times New Roman"/>
          <w:szCs w:val="20"/>
          <w:lang w:eastAsia="en-CA"/>
        </w:rPr>
      </w:pPr>
    </w:p>
    <w:p w14:paraId="355E078F" w14:textId="77777777" w:rsidR="0093105E" w:rsidRPr="000B7A27" w:rsidRDefault="0093105E">
      <w:pPr>
        <w:rPr>
          <w:rFonts w:eastAsia="Times New Roman" w:cs="Times New Roman"/>
          <w:b/>
          <w:szCs w:val="20"/>
          <w:lang w:eastAsia="en-CA"/>
        </w:rPr>
      </w:pPr>
      <w:r w:rsidRPr="000B7A27">
        <w:rPr>
          <w:rFonts w:eastAsia="Times New Roman" w:cs="Times New Roman"/>
          <w:b/>
          <w:szCs w:val="20"/>
          <w:lang w:eastAsia="en-CA"/>
        </w:rPr>
        <w:br w:type="page"/>
      </w:r>
    </w:p>
    <w:p w14:paraId="2B592674" w14:textId="50931373" w:rsidR="006B1A19" w:rsidRPr="006A3F20" w:rsidRDefault="006B1A19" w:rsidP="00FE70A9">
      <w:pPr>
        <w:pStyle w:val="Heading3"/>
        <w:rPr>
          <w:color w:val="0070C0"/>
        </w:rPr>
      </w:pPr>
      <w:bookmarkStart w:id="70" w:name="_Toc119488889"/>
      <w:r w:rsidRPr="006A3F20">
        <w:rPr>
          <w:color w:val="0070C0"/>
        </w:rPr>
        <w:lastRenderedPageBreak/>
        <w:t>References</w:t>
      </w:r>
      <w:bookmarkEnd w:id="70"/>
    </w:p>
    <w:p w14:paraId="16250B8E" w14:textId="77777777" w:rsidR="006A6B89" w:rsidRPr="000B7A27" w:rsidRDefault="006A6B89" w:rsidP="0087235B">
      <w:pPr>
        <w:tabs>
          <w:tab w:val="left" w:pos="576"/>
          <w:tab w:val="left" w:pos="864"/>
          <w:tab w:val="left" w:pos="1152"/>
          <w:tab w:val="decimal" w:pos="9360"/>
        </w:tabs>
        <w:ind w:left="720" w:hanging="720"/>
        <w:rPr>
          <w:rFonts w:eastAsia="Times New Roman" w:cs="Times New Roman"/>
          <w:szCs w:val="20"/>
          <w:lang w:eastAsia="en-CA"/>
        </w:rPr>
      </w:pPr>
    </w:p>
    <w:p w14:paraId="26391124" w14:textId="77777777" w:rsidR="0072179E" w:rsidRPr="000B7A27" w:rsidRDefault="0072179E" w:rsidP="0087235B">
      <w:pPr>
        <w:tabs>
          <w:tab w:val="left" w:pos="576"/>
          <w:tab w:val="left" w:pos="864"/>
          <w:tab w:val="left" w:pos="1152"/>
          <w:tab w:val="decimal" w:pos="9360"/>
        </w:tabs>
        <w:ind w:left="720" w:hanging="720"/>
        <w:rPr>
          <w:rFonts w:eastAsia="Times New Roman" w:cs="Times New Roman"/>
          <w:szCs w:val="20"/>
          <w:lang w:eastAsia="en-CA"/>
        </w:rPr>
      </w:pPr>
      <w:r w:rsidRPr="000B7A27">
        <w:rPr>
          <w:rFonts w:eastAsia="Times New Roman" w:cs="Times New Roman"/>
          <w:szCs w:val="20"/>
          <w:lang w:eastAsia="en-CA"/>
        </w:rPr>
        <w:t xml:space="preserve">Barnes, E., Goldring, L., Bestwick, A. and Wood, J. (2010) A collaborative evaluation of student–staff partnership in inquiry-based educational development. In Little, S. (Ed.), </w:t>
      </w:r>
      <w:r w:rsidRPr="000B7A27">
        <w:rPr>
          <w:rFonts w:eastAsia="Times New Roman" w:cs="Times New Roman"/>
          <w:i/>
          <w:szCs w:val="20"/>
          <w:lang w:eastAsia="en-CA"/>
        </w:rPr>
        <w:t>Staff-student partnerships in Higher Education</w:t>
      </w:r>
      <w:r w:rsidRPr="000B7A27">
        <w:rPr>
          <w:rFonts w:eastAsia="Times New Roman" w:cs="Times New Roman"/>
          <w:szCs w:val="20"/>
          <w:lang w:eastAsia="en-CA"/>
        </w:rPr>
        <w:t>, (pp. 16–30). London: Continuum.</w:t>
      </w:r>
    </w:p>
    <w:p w14:paraId="765361A6" w14:textId="77777777" w:rsidR="006A6B89" w:rsidRPr="000B7A27" w:rsidRDefault="006A6B89" w:rsidP="0087235B">
      <w:pPr>
        <w:tabs>
          <w:tab w:val="left" w:pos="576"/>
          <w:tab w:val="left" w:pos="864"/>
          <w:tab w:val="left" w:pos="1152"/>
          <w:tab w:val="decimal" w:pos="9360"/>
        </w:tabs>
        <w:ind w:left="720" w:hanging="720"/>
        <w:rPr>
          <w:rFonts w:eastAsia="Times New Roman" w:cs="Times New Roman"/>
          <w:szCs w:val="20"/>
          <w:lang w:eastAsia="en-CA"/>
        </w:rPr>
      </w:pPr>
    </w:p>
    <w:p w14:paraId="77D619C2" w14:textId="77777777" w:rsidR="0072179E" w:rsidRPr="000B7A27" w:rsidRDefault="0072179E" w:rsidP="0087235B">
      <w:pPr>
        <w:tabs>
          <w:tab w:val="left" w:pos="576"/>
          <w:tab w:val="left" w:pos="864"/>
          <w:tab w:val="left" w:pos="1152"/>
          <w:tab w:val="decimal" w:pos="9360"/>
        </w:tabs>
        <w:ind w:left="720" w:hanging="720"/>
        <w:rPr>
          <w:rFonts w:eastAsia="Times New Roman" w:cs="Times New Roman"/>
          <w:szCs w:val="20"/>
          <w:lang w:eastAsia="en-CA"/>
        </w:rPr>
      </w:pPr>
      <w:r w:rsidRPr="000B7A27">
        <w:rPr>
          <w:rFonts w:eastAsia="Times New Roman" w:cs="Times New Roman"/>
          <w:szCs w:val="20"/>
          <w:lang w:eastAsia="en-CA"/>
        </w:rPr>
        <w:t xml:space="preserve">Bovill, C., Cook-Sather, A. and Felten, P. (2011) Students as co-creators of teaching approaches, course design, and curricula: Implications for academic developers. </w:t>
      </w:r>
      <w:r w:rsidRPr="000B7A27">
        <w:rPr>
          <w:rFonts w:eastAsia="Times New Roman" w:cs="Times New Roman"/>
          <w:i/>
          <w:iCs/>
          <w:szCs w:val="20"/>
          <w:lang w:eastAsia="en-CA"/>
        </w:rPr>
        <w:t>International Journal for Academic Development</w:t>
      </w:r>
      <w:r w:rsidRPr="000B7A27">
        <w:rPr>
          <w:rFonts w:eastAsia="Times New Roman" w:cs="Times New Roman"/>
          <w:i/>
          <w:szCs w:val="20"/>
          <w:lang w:eastAsia="en-CA"/>
        </w:rPr>
        <w:t>, 16</w:t>
      </w:r>
      <w:r w:rsidRPr="000B7A27">
        <w:rPr>
          <w:rFonts w:eastAsia="Times New Roman" w:cs="Times New Roman"/>
          <w:szCs w:val="20"/>
          <w:lang w:eastAsia="en-CA"/>
        </w:rPr>
        <w:t>(2), 133-145.</w:t>
      </w:r>
    </w:p>
    <w:p w14:paraId="6BA71C70" w14:textId="77777777" w:rsidR="006A6B89" w:rsidRPr="000B7A27" w:rsidRDefault="006A6B89" w:rsidP="0087235B">
      <w:pPr>
        <w:tabs>
          <w:tab w:val="left" w:pos="576"/>
          <w:tab w:val="left" w:pos="864"/>
          <w:tab w:val="left" w:pos="1152"/>
          <w:tab w:val="decimal" w:pos="9360"/>
        </w:tabs>
        <w:ind w:left="720" w:hanging="720"/>
        <w:rPr>
          <w:rFonts w:eastAsia="Times New Roman" w:cs="Times New Roman"/>
          <w:szCs w:val="20"/>
          <w:lang w:eastAsia="en-CA"/>
        </w:rPr>
      </w:pPr>
    </w:p>
    <w:p w14:paraId="04FAE35C" w14:textId="77777777" w:rsidR="0072179E" w:rsidRPr="000B7A27" w:rsidRDefault="0072179E" w:rsidP="0087235B">
      <w:pPr>
        <w:tabs>
          <w:tab w:val="left" w:pos="576"/>
          <w:tab w:val="left" w:pos="864"/>
          <w:tab w:val="left" w:pos="1152"/>
          <w:tab w:val="decimal" w:pos="9360"/>
        </w:tabs>
        <w:ind w:left="720" w:hanging="720"/>
        <w:rPr>
          <w:rFonts w:eastAsia="Times New Roman" w:cs="Times New Roman"/>
          <w:szCs w:val="20"/>
          <w:lang w:eastAsia="en-CA"/>
        </w:rPr>
      </w:pPr>
      <w:r w:rsidRPr="000B7A27">
        <w:rPr>
          <w:rFonts w:eastAsia="Times New Roman" w:cs="Times New Roman"/>
          <w:szCs w:val="20"/>
          <w:lang w:eastAsia="en-CA"/>
        </w:rPr>
        <w:t>Bovill, C., Felten, P., Cook-Sather, A. (2014). Engaging students as partners in learning and teaching (2): Practical guidance for academic staff and academic developers. Paper presentation, International Consortium on Educational Development Conference: Stockholm, Sweden. Available from:</w:t>
      </w:r>
      <w:hyperlink r:id="rId22" w:history="1">
        <w:r w:rsidRPr="000B7A27">
          <w:rPr>
            <w:rFonts w:eastAsia="Times New Roman" w:cs="Times New Roman"/>
            <w:szCs w:val="20"/>
            <w:lang w:eastAsia="en-CA"/>
          </w:rPr>
          <w:t xml:space="preserve"> http://www.academia.edu/7549718/Bovill_C._Felten_P._and_Cook-Sather_A._2014_Engaging_Students_as_Partners_in_Learning_and_Teaching_2_Practical_guidance_for_academic_staff_and_academic_developers._Paper_presentation_International_Consortium_on_Educational_Development_Conference_Stockholm_Sweden_16-18_June</w:t>
        </w:r>
      </w:hyperlink>
      <w:r w:rsidRPr="000B7A27">
        <w:rPr>
          <w:rFonts w:eastAsia="Times New Roman" w:cs="Times New Roman"/>
          <w:szCs w:val="20"/>
          <w:lang w:eastAsia="en-CA"/>
        </w:rPr>
        <w:t xml:space="preserve"> [Accessed July 24 2015]</w:t>
      </w:r>
    </w:p>
    <w:p w14:paraId="27F0FED7" w14:textId="77777777" w:rsidR="006A6B89" w:rsidRPr="000B7A27" w:rsidRDefault="006A6B89" w:rsidP="0087235B">
      <w:pPr>
        <w:tabs>
          <w:tab w:val="left" w:pos="576"/>
          <w:tab w:val="left" w:pos="864"/>
          <w:tab w:val="left" w:pos="1152"/>
          <w:tab w:val="decimal" w:pos="9360"/>
        </w:tabs>
        <w:ind w:left="720" w:hanging="720"/>
        <w:rPr>
          <w:rFonts w:eastAsia="Times New Roman" w:cs="Times New Roman"/>
          <w:szCs w:val="20"/>
          <w:lang w:eastAsia="en-CA"/>
        </w:rPr>
      </w:pPr>
    </w:p>
    <w:p w14:paraId="636D3D58" w14:textId="77777777" w:rsidR="0072179E" w:rsidRPr="000B7A27" w:rsidRDefault="0072179E" w:rsidP="0087235B">
      <w:pPr>
        <w:tabs>
          <w:tab w:val="left" w:pos="576"/>
          <w:tab w:val="left" w:pos="864"/>
          <w:tab w:val="left" w:pos="1152"/>
          <w:tab w:val="decimal" w:pos="9360"/>
        </w:tabs>
        <w:ind w:left="720" w:hanging="720"/>
        <w:rPr>
          <w:rFonts w:eastAsia="Times New Roman" w:cs="Times New Roman"/>
          <w:szCs w:val="20"/>
          <w:lang w:eastAsia="en-CA"/>
        </w:rPr>
      </w:pPr>
      <w:r w:rsidRPr="000B7A27">
        <w:rPr>
          <w:rFonts w:eastAsia="Times New Roman" w:cs="Times New Roman"/>
          <w:szCs w:val="20"/>
          <w:lang w:eastAsia="en-CA"/>
        </w:rPr>
        <w:t>Cook-Sather, A. (2014) Student-faculty partnership in explorations of pedagogical practice: A threshold concept in academic development</w:t>
      </w:r>
      <w:r w:rsidRPr="000B7A27">
        <w:rPr>
          <w:rFonts w:eastAsia="Times New Roman" w:cs="Times New Roman"/>
          <w:i/>
          <w:szCs w:val="20"/>
          <w:lang w:eastAsia="en-CA"/>
        </w:rPr>
        <w:t>.</w:t>
      </w:r>
      <w:r w:rsidRPr="000B7A27">
        <w:rPr>
          <w:rFonts w:eastAsia="Times New Roman" w:cs="Times New Roman"/>
          <w:i/>
          <w:iCs/>
          <w:szCs w:val="20"/>
          <w:lang w:eastAsia="en-CA"/>
        </w:rPr>
        <w:t xml:space="preserve"> International Journal for Academic Development, </w:t>
      </w:r>
      <w:r w:rsidRPr="000B7A27">
        <w:rPr>
          <w:rFonts w:eastAsia="Times New Roman" w:cs="Times New Roman"/>
          <w:i/>
          <w:szCs w:val="20"/>
          <w:lang w:eastAsia="en-CA"/>
        </w:rPr>
        <w:t>19</w:t>
      </w:r>
      <w:r w:rsidRPr="000B7A27">
        <w:rPr>
          <w:rFonts w:eastAsia="Times New Roman" w:cs="Times New Roman"/>
          <w:szCs w:val="20"/>
          <w:lang w:eastAsia="en-CA"/>
        </w:rPr>
        <w:t xml:space="preserve">(3), 186-198. </w:t>
      </w:r>
    </w:p>
    <w:p w14:paraId="70D73E7E" w14:textId="77777777" w:rsidR="006A6B89" w:rsidRPr="000B7A27" w:rsidRDefault="006A6B89" w:rsidP="0087235B">
      <w:pPr>
        <w:tabs>
          <w:tab w:val="left" w:pos="576"/>
          <w:tab w:val="left" w:pos="864"/>
          <w:tab w:val="left" w:pos="1152"/>
          <w:tab w:val="decimal" w:pos="9360"/>
        </w:tabs>
        <w:ind w:left="720" w:hanging="720"/>
        <w:rPr>
          <w:rFonts w:eastAsia="Times New Roman" w:cs="Times New Roman"/>
          <w:szCs w:val="20"/>
          <w:lang w:eastAsia="en-CA"/>
        </w:rPr>
      </w:pPr>
    </w:p>
    <w:p w14:paraId="0C856CB3" w14:textId="77777777" w:rsidR="0072179E" w:rsidRPr="000B7A27" w:rsidRDefault="0072179E" w:rsidP="0087235B">
      <w:pPr>
        <w:tabs>
          <w:tab w:val="left" w:pos="576"/>
          <w:tab w:val="left" w:pos="864"/>
          <w:tab w:val="left" w:pos="1152"/>
          <w:tab w:val="decimal" w:pos="9360"/>
        </w:tabs>
        <w:ind w:left="720" w:hanging="720"/>
        <w:rPr>
          <w:rFonts w:eastAsia="Times New Roman" w:cs="Times New Roman"/>
          <w:szCs w:val="20"/>
          <w:lang w:eastAsia="en-CA"/>
        </w:rPr>
      </w:pPr>
      <w:r w:rsidRPr="000B7A27">
        <w:rPr>
          <w:rFonts w:eastAsia="Times New Roman" w:cs="Times New Roman"/>
          <w:szCs w:val="20"/>
          <w:lang w:eastAsia="en-CA"/>
        </w:rPr>
        <w:t xml:space="preserve">Cook-Sather, A., Bovill, C. &amp; Felten, P. (2014). </w:t>
      </w:r>
      <w:r w:rsidRPr="000B7A27">
        <w:rPr>
          <w:rFonts w:eastAsia="Times New Roman" w:cs="Times New Roman"/>
          <w:i/>
          <w:szCs w:val="20"/>
          <w:lang w:eastAsia="en-CA"/>
        </w:rPr>
        <w:t>Engaging students as partners in learning and teaching: a guide for faculty.</w:t>
      </w:r>
      <w:r w:rsidRPr="000B7A27">
        <w:rPr>
          <w:rFonts w:eastAsia="Times New Roman" w:cs="Times New Roman"/>
          <w:szCs w:val="20"/>
          <w:lang w:eastAsia="en-CA"/>
        </w:rPr>
        <w:t xml:space="preserve"> San Francisco: Jossey Bass.</w:t>
      </w:r>
    </w:p>
    <w:p w14:paraId="75A7CB7E" w14:textId="77777777" w:rsidR="006A6B89" w:rsidRPr="000B7A27" w:rsidRDefault="006A6B89" w:rsidP="0087235B">
      <w:pPr>
        <w:tabs>
          <w:tab w:val="left" w:pos="576"/>
          <w:tab w:val="left" w:pos="864"/>
          <w:tab w:val="left" w:pos="1152"/>
          <w:tab w:val="decimal" w:pos="9360"/>
        </w:tabs>
        <w:ind w:left="720" w:hanging="720"/>
        <w:rPr>
          <w:rFonts w:eastAsia="Times New Roman" w:cs="Times New Roman"/>
          <w:szCs w:val="20"/>
          <w:lang w:eastAsia="en-CA"/>
        </w:rPr>
      </w:pPr>
    </w:p>
    <w:p w14:paraId="41369104" w14:textId="77777777" w:rsidR="0072179E" w:rsidRPr="000B7A27" w:rsidRDefault="0072179E" w:rsidP="0087235B">
      <w:pPr>
        <w:tabs>
          <w:tab w:val="left" w:pos="576"/>
          <w:tab w:val="left" w:pos="864"/>
          <w:tab w:val="left" w:pos="1152"/>
          <w:tab w:val="decimal" w:pos="9360"/>
        </w:tabs>
        <w:ind w:left="720" w:hanging="720"/>
        <w:rPr>
          <w:rFonts w:eastAsia="Times New Roman" w:cs="Times New Roman"/>
          <w:szCs w:val="20"/>
          <w:lang w:eastAsia="en-CA"/>
        </w:rPr>
      </w:pPr>
      <w:r w:rsidRPr="000B7A27">
        <w:rPr>
          <w:rFonts w:eastAsia="Times New Roman" w:cs="Times New Roman"/>
          <w:szCs w:val="20"/>
          <w:lang w:eastAsia="en-CA"/>
        </w:rPr>
        <w:t xml:space="preserve">Delpish, A., Darby, A., Holmes, A., Knight-McKenna, M., Mihans, R., King, C., &amp; Felten, P (2010). Equalizing voices. In Werder, C. and Otis, M. M. (Eds.), </w:t>
      </w:r>
      <w:r w:rsidRPr="000B7A27">
        <w:rPr>
          <w:rFonts w:eastAsia="Times New Roman" w:cs="Times New Roman"/>
          <w:i/>
          <w:iCs/>
          <w:szCs w:val="20"/>
          <w:lang w:eastAsia="en-CA"/>
        </w:rPr>
        <w:t>Engaging student voices in the study of teaching and learning</w:t>
      </w:r>
      <w:r w:rsidRPr="000B7A27">
        <w:rPr>
          <w:rFonts w:eastAsia="Times New Roman" w:cs="Times New Roman"/>
          <w:szCs w:val="20"/>
          <w:lang w:eastAsia="en-CA"/>
        </w:rPr>
        <w:t xml:space="preserve"> (pp. 96-113)</w:t>
      </w:r>
      <w:r w:rsidRPr="000B7A27">
        <w:rPr>
          <w:rFonts w:eastAsia="Times New Roman" w:cs="Times New Roman"/>
          <w:iCs/>
          <w:szCs w:val="20"/>
          <w:lang w:eastAsia="en-CA"/>
        </w:rPr>
        <w:t xml:space="preserve">. </w:t>
      </w:r>
      <w:r w:rsidRPr="000B7A27">
        <w:rPr>
          <w:rFonts w:eastAsia="Times New Roman" w:cs="Times New Roman"/>
          <w:szCs w:val="20"/>
          <w:lang w:eastAsia="en-CA"/>
        </w:rPr>
        <w:t>Virginia: Stylus.</w:t>
      </w:r>
    </w:p>
    <w:p w14:paraId="65662430" w14:textId="77777777" w:rsidR="006A6B89" w:rsidRPr="000B7A27" w:rsidRDefault="006A6B89" w:rsidP="0087235B">
      <w:pPr>
        <w:tabs>
          <w:tab w:val="left" w:pos="576"/>
          <w:tab w:val="left" w:pos="864"/>
          <w:tab w:val="left" w:pos="1152"/>
          <w:tab w:val="decimal" w:pos="9360"/>
        </w:tabs>
        <w:ind w:left="720" w:hanging="720"/>
        <w:rPr>
          <w:rFonts w:eastAsia="Times New Roman" w:cs="Times New Roman"/>
          <w:szCs w:val="20"/>
          <w:lang w:eastAsia="en-CA"/>
        </w:rPr>
      </w:pPr>
    </w:p>
    <w:p w14:paraId="1A872832" w14:textId="77777777" w:rsidR="0072179E" w:rsidRPr="000B7A27" w:rsidRDefault="0072179E" w:rsidP="0087235B">
      <w:pPr>
        <w:tabs>
          <w:tab w:val="left" w:pos="576"/>
          <w:tab w:val="left" w:pos="864"/>
          <w:tab w:val="left" w:pos="1152"/>
          <w:tab w:val="decimal" w:pos="9360"/>
        </w:tabs>
        <w:ind w:left="720" w:hanging="720"/>
        <w:rPr>
          <w:rFonts w:eastAsia="Times New Roman" w:cs="Times New Roman"/>
          <w:szCs w:val="20"/>
          <w:lang w:eastAsia="en-CA"/>
        </w:rPr>
      </w:pPr>
      <w:r w:rsidRPr="000B7A27">
        <w:rPr>
          <w:rFonts w:eastAsia="Times New Roman" w:cs="Times New Roman"/>
          <w:szCs w:val="20"/>
          <w:lang w:eastAsia="en-CA"/>
        </w:rPr>
        <w:t xml:space="preserve">Felten, P. (2013) Principles of good practice in SoTL. </w:t>
      </w:r>
      <w:r w:rsidRPr="000B7A27">
        <w:rPr>
          <w:rFonts w:eastAsia="Times New Roman" w:cs="Times New Roman"/>
          <w:i/>
          <w:iCs/>
          <w:szCs w:val="20"/>
          <w:lang w:eastAsia="en-CA"/>
        </w:rPr>
        <w:t>Teaching and Learning Inquiry, 1</w:t>
      </w:r>
      <w:r w:rsidRPr="000B7A27">
        <w:rPr>
          <w:rFonts w:eastAsia="Times New Roman" w:cs="Times New Roman"/>
          <w:szCs w:val="20"/>
          <w:lang w:eastAsia="en-CA"/>
        </w:rPr>
        <w:t xml:space="preserve">(1), 122-125. </w:t>
      </w:r>
    </w:p>
    <w:p w14:paraId="4E1DC913" w14:textId="77777777" w:rsidR="006A6B89" w:rsidRPr="000B7A27" w:rsidRDefault="006A6B89" w:rsidP="0087235B">
      <w:pPr>
        <w:tabs>
          <w:tab w:val="left" w:pos="576"/>
          <w:tab w:val="left" w:pos="864"/>
          <w:tab w:val="left" w:pos="1152"/>
          <w:tab w:val="decimal" w:pos="9360"/>
        </w:tabs>
        <w:ind w:left="720" w:hanging="720"/>
        <w:rPr>
          <w:rFonts w:eastAsia="Times New Roman" w:cs="Times New Roman"/>
          <w:szCs w:val="20"/>
          <w:lang w:eastAsia="en-CA"/>
        </w:rPr>
      </w:pPr>
    </w:p>
    <w:p w14:paraId="67B7BF9B" w14:textId="77777777" w:rsidR="0072179E" w:rsidRPr="000B7A27" w:rsidRDefault="0072179E" w:rsidP="0087235B">
      <w:pPr>
        <w:tabs>
          <w:tab w:val="left" w:pos="576"/>
          <w:tab w:val="left" w:pos="864"/>
          <w:tab w:val="left" w:pos="1152"/>
          <w:tab w:val="decimal" w:pos="9360"/>
        </w:tabs>
        <w:ind w:left="720" w:hanging="720"/>
        <w:rPr>
          <w:rFonts w:eastAsia="Times New Roman" w:cs="Times New Roman"/>
          <w:szCs w:val="20"/>
          <w:lang w:eastAsia="en-CA"/>
        </w:rPr>
      </w:pPr>
      <w:r w:rsidRPr="000B7A27">
        <w:rPr>
          <w:rFonts w:eastAsia="Times New Roman" w:cs="Times New Roman"/>
          <w:szCs w:val="20"/>
          <w:lang w:eastAsia="en-CA"/>
        </w:rPr>
        <w:t xml:space="preserve">Healey, M., Flint, A., &amp; Harrington, K. (2014). Engagement through partnerships: Students as partners in learning and teaching in higher education. York: </w:t>
      </w:r>
      <w:r w:rsidRPr="000B7A27">
        <w:rPr>
          <w:rFonts w:eastAsia="Times New Roman" w:cs="Times New Roman"/>
          <w:iCs/>
          <w:szCs w:val="20"/>
          <w:lang w:eastAsia="en-CA"/>
        </w:rPr>
        <w:t>The Higher Education Academy</w:t>
      </w:r>
      <w:r w:rsidRPr="000B7A27">
        <w:rPr>
          <w:rFonts w:eastAsia="Times New Roman" w:cs="Times New Roman"/>
          <w:szCs w:val="20"/>
          <w:lang w:eastAsia="en-CA"/>
        </w:rPr>
        <w:t>. Available from:</w:t>
      </w:r>
      <w:hyperlink r:id="rId23" w:history="1">
        <w:r w:rsidRPr="000B7A27">
          <w:rPr>
            <w:rFonts w:eastAsia="Times New Roman" w:cs="Times New Roman"/>
            <w:szCs w:val="20"/>
            <w:lang w:eastAsia="en-CA"/>
          </w:rPr>
          <w:t xml:space="preserve"> https://www.heacademy.ac.uk/sites/default/files/resources/Engagement_through_partnership.pdf</w:t>
        </w:r>
      </w:hyperlink>
      <w:r w:rsidRPr="000B7A27">
        <w:rPr>
          <w:rFonts w:eastAsia="Times New Roman" w:cs="Times New Roman"/>
          <w:szCs w:val="20"/>
          <w:lang w:eastAsia="en-CA"/>
        </w:rPr>
        <w:t>.</w:t>
      </w:r>
    </w:p>
    <w:p w14:paraId="337A50C9" w14:textId="77777777" w:rsidR="00885EFE" w:rsidRPr="000B7A27" w:rsidRDefault="00885EFE" w:rsidP="0087235B">
      <w:pPr>
        <w:tabs>
          <w:tab w:val="left" w:pos="576"/>
          <w:tab w:val="left" w:pos="864"/>
          <w:tab w:val="left" w:pos="1152"/>
          <w:tab w:val="decimal" w:pos="9360"/>
        </w:tabs>
        <w:ind w:left="720" w:hanging="720"/>
        <w:rPr>
          <w:rFonts w:eastAsia="Times New Roman" w:cs="Times New Roman"/>
          <w:szCs w:val="20"/>
          <w:lang w:eastAsia="en-CA"/>
        </w:rPr>
      </w:pPr>
    </w:p>
    <w:p w14:paraId="0F3E981F" w14:textId="77777777" w:rsidR="0072179E" w:rsidRPr="000B7A27" w:rsidRDefault="0072179E" w:rsidP="0087235B">
      <w:pPr>
        <w:tabs>
          <w:tab w:val="left" w:pos="576"/>
          <w:tab w:val="left" w:pos="864"/>
          <w:tab w:val="left" w:pos="1152"/>
          <w:tab w:val="decimal" w:pos="9360"/>
        </w:tabs>
        <w:ind w:left="720" w:hanging="720"/>
        <w:rPr>
          <w:rFonts w:eastAsia="Times New Roman" w:cs="Times New Roman"/>
          <w:szCs w:val="20"/>
          <w:lang w:eastAsia="en-CA"/>
        </w:rPr>
      </w:pPr>
      <w:r w:rsidRPr="000B7A27">
        <w:rPr>
          <w:rFonts w:eastAsia="Times New Roman" w:cs="Times New Roman"/>
          <w:szCs w:val="20"/>
          <w:lang w:eastAsia="en-CA"/>
        </w:rPr>
        <w:t>Jarvis, J., Dickerson, C. and Stockwell, L. (2013). Staff-student partnership in practice in higher education: The impact on learning and teaching. 6th International Conference on University Learning and Teaching (InCULT 2012). Procedia – Social and Behavioral Sciences, 90, 220–25.</w:t>
      </w:r>
    </w:p>
    <w:p w14:paraId="6F5E8592" w14:textId="77777777" w:rsidR="006A6B89" w:rsidRPr="000B7A27" w:rsidRDefault="006A6B89" w:rsidP="0087235B">
      <w:pPr>
        <w:tabs>
          <w:tab w:val="left" w:pos="576"/>
          <w:tab w:val="left" w:pos="864"/>
          <w:tab w:val="left" w:pos="1152"/>
          <w:tab w:val="decimal" w:pos="9360"/>
        </w:tabs>
        <w:ind w:left="720" w:hanging="720"/>
        <w:rPr>
          <w:rFonts w:eastAsia="Times New Roman" w:cs="Times New Roman"/>
          <w:szCs w:val="20"/>
          <w:lang w:eastAsia="en-CA"/>
        </w:rPr>
      </w:pPr>
    </w:p>
    <w:p w14:paraId="1837279B" w14:textId="336A4F90" w:rsidR="0072179E" w:rsidRPr="000B7A27" w:rsidRDefault="0072179E" w:rsidP="0087235B">
      <w:pPr>
        <w:tabs>
          <w:tab w:val="left" w:pos="576"/>
          <w:tab w:val="left" w:pos="864"/>
          <w:tab w:val="left" w:pos="1152"/>
          <w:tab w:val="decimal" w:pos="9360"/>
        </w:tabs>
        <w:ind w:left="720" w:hanging="720"/>
        <w:rPr>
          <w:rFonts w:eastAsia="Times New Roman" w:cs="Times New Roman"/>
          <w:szCs w:val="20"/>
          <w:lang w:eastAsia="en-CA"/>
        </w:rPr>
      </w:pPr>
      <w:r w:rsidRPr="000B7A27">
        <w:rPr>
          <w:rFonts w:eastAsia="Times New Roman" w:cs="Times New Roman"/>
          <w:szCs w:val="20"/>
          <w:lang w:eastAsia="en-CA"/>
        </w:rPr>
        <w:t>Marquis, E., Puri, V., Wan, S., Ahmad, A., Goff, L. Knorr, K., Vassileva, I., &amp; Woo, J. (</w:t>
      </w:r>
      <w:r w:rsidR="00885EFE" w:rsidRPr="000B7A27">
        <w:rPr>
          <w:rFonts w:eastAsia="Times New Roman" w:cs="Times New Roman"/>
          <w:szCs w:val="20"/>
          <w:lang w:eastAsia="en-CA"/>
        </w:rPr>
        <w:t>2016</w:t>
      </w:r>
      <w:r w:rsidRPr="000B7A27">
        <w:rPr>
          <w:rFonts w:eastAsia="Times New Roman" w:cs="Times New Roman"/>
          <w:szCs w:val="20"/>
          <w:lang w:eastAsia="en-CA"/>
        </w:rPr>
        <w:t xml:space="preserve">) Navigating the threshold of student-staff partnerships: A case study from an Ontario </w:t>
      </w:r>
      <w:r w:rsidRPr="000B7A27">
        <w:rPr>
          <w:rFonts w:eastAsia="Times New Roman" w:cs="Times New Roman"/>
          <w:szCs w:val="20"/>
          <w:lang w:eastAsia="en-CA"/>
        </w:rPr>
        <w:lastRenderedPageBreak/>
        <w:t xml:space="preserve">teaching and learning institute. </w:t>
      </w:r>
      <w:r w:rsidRPr="000B7A27">
        <w:rPr>
          <w:rFonts w:eastAsia="Times New Roman" w:cs="Times New Roman"/>
          <w:i/>
          <w:iCs/>
          <w:szCs w:val="20"/>
          <w:lang w:eastAsia="en-CA"/>
        </w:rPr>
        <w:t>International J</w:t>
      </w:r>
      <w:r w:rsidR="00885EFE" w:rsidRPr="000B7A27">
        <w:rPr>
          <w:rFonts w:eastAsia="Times New Roman" w:cs="Times New Roman"/>
          <w:i/>
          <w:iCs/>
          <w:szCs w:val="20"/>
          <w:lang w:eastAsia="en-CA"/>
        </w:rPr>
        <w:t>ournal for Academic Development, 21</w:t>
      </w:r>
      <w:r w:rsidR="00885EFE" w:rsidRPr="000B7A27">
        <w:rPr>
          <w:rFonts w:eastAsia="Times New Roman" w:cs="Times New Roman"/>
          <w:iCs/>
          <w:szCs w:val="20"/>
          <w:lang w:eastAsia="en-CA"/>
        </w:rPr>
        <w:t>(1): 4-15.</w:t>
      </w:r>
    </w:p>
    <w:p w14:paraId="16F718A3" w14:textId="77777777" w:rsidR="006A6B89" w:rsidRPr="000B7A27" w:rsidRDefault="006A6B89" w:rsidP="0087235B">
      <w:pPr>
        <w:tabs>
          <w:tab w:val="left" w:pos="576"/>
          <w:tab w:val="left" w:pos="864"/>
          <w:tab w:val="left" w:pos="1152"/>
          <w:tab w:val="decimal" w:pos="9360"/>
        </w:tabs>
        <w:ind w:left="720" w:hanging="720"/>
        <w:rPr>
          <w:rFonts w:eastAsia="Times New Roman" w:cs="Times New Roman"/>
          <w:szCs w:val="20"/>
          <w:lang w:eastAsia="en-CA"/>
        </w:rPr>
      </w:pPr>
    </w:p>
    <w:p w14:paraId="2078E8F4" w14:textId="77777777" w:rsidR="0072179E" w:rsidRPr="000B7A27" w:rsidRDefault="0072179E" w:rsidP="0087235B">
      <w:pPr>
        <w:tabs>
          <w:tab w:val="left" w:pos="576"/>
          <w:tab w:val="left" w:pos="864"/>
          <w:tab w:val="left" w:pos="1152"/>
          <w:tab w:val="decimal" w:pos="9360"/>
        </w:tabs>
        <w:ind w:left="720" w:hanging="720"/>
        <w:rPr>
          <w:rFonts w:eastAsia="Times New Roman" w:cs="Times New Roman"/>
          <w:szCs w:val="20"/>
          <w:lang w:eastAsia="en-CA"/>
        </w:rPr>
      </w:pPr>
      <w:r w:rsidRPr="000B7A27">
        <w:rPr>
          <w:rFonts w:eastAsia="Times New Roman" w:cs="Times New Roman"/>
          <w:szCs w:val="20"/>
          <w:lang w:eastAsia="en-CA"/>
        </w:rPr>
        <w:t xml:space="preserve">McLeod, J. (2011). Student voice and the politics of listening in higher education. </w:t>
      </w:r>
      <w:r w:rsidRPr="000B7A27">
        <w:rPr>
          <w:rFonts w:eastAsia="Times New Roman" w:cs="Times New Roman"/>
          <w:i/>
          <w:iCs/>
          <w:szCs w:val="20"/>
          <w:lang w:eastAsia="en-CA"/>
        </w:rPr>
        <w:t>Critical Studies in Education</w:t>
      </w:r>
      <w:r w:rsidRPr="000B7A27">
        <w:rPr>
          <w:rFonts w:eastAsia="Times New Roman" w:cs="Times New Roman"/>
          <w:i/>
          <w:szCs w:val="20"/>
          <w:lang w:eastAsia="en-CA"/>
        </w:rPr>
        <w:t>, 52</w:t>
      </w:r>
      <w:r w:rsidRPr="000B7A27">
        <w:rPr>
          <w:rFonts w:eastAsia="Times New Roman" w:cs="Times New Roman"/>
          <w:szCs w:val="20"/>
          <w:lang w:eastAsia="en-CA"/>
        </w:rPr>
        <w:t>(2), 179-189.  </w:t>
      </w:r>
    </w:p>
    <w:p w14:paraId="598D93E8" w14:textId="77777777" w:rsidR="006A6B89" w:rsidRPr="00C70091" w:rsidRDefault="006A6B89" w:rsidP="006A3F20">
      <w:pPr>
        <w:pStyle w:val="Heading2"/>
      </w:pPr>
      <w:bookmarkStart w:id="71" w:name="_Toc302538562"/>
    </w:p>
    <w:p w14:paraId="27701F1F" w14:textId="77777777" w:rsidR="006A6B89" w:rsidRPr="000B7A27" w:rsidRDefault="006A6B89" w:rsidP="0087235B">
      <w:pPr>
        <w:tabs>
          <w:tab w:val="left" w:pos="576"/>
          <w:tab w:val="left" w:pos="864"/>
          <w:tab w:val="left" w:pos="1152"/>
          <w:tab w:val="decimal" w:pos="9360"/>
        </w:tabs>
        <w:rPr>
          <w:rFonts w:eastAsia="Times New Roman" w:cs="Times New Roman"/>
          <w:szCs w:val="20"/>
          <w:lang w:eastAsia="en-CA"/>
        </w:rPr>
      </w:pPr>
      <w:r w:rsidRPr="000B7A27">
        <w:rPr>
          <w:rFonts w:eastAsia="Times New Roman" w:cs="Times New Roman"/>
          <w:bCs/>
          <w:lang w:eastAsia="en-CA"/>
        </w:rPr>
        <w:br w:type="page"/>
      </w:r>
    </w:p>
    <w:p w14:paraId="041A0AE2" w14:textId="732BAEEC" w:rsidR="00707194" w:rsidRPr="00A8187F" w:rsidRDefault="00707194" w:rsidP="006A3F20">
      <w:pPr>
        <w:pStyle w:val="Heading2"/>
      </w:pPr>
      <w:bookmarkStart w:id="72" w:name="_Toc302538570"/>
      <w:bookmarkStart w:id="73" w:name="_Toc119488890"/>
      <w:bookmarkEnd w:id="71"/>
      <w:r>
        <w:lastRenderedPageBreak/>
        <w:t>APPENDI</w:t>
      </w:r>
      <w:r w:rsidR="00A8187F">
        <w:t>X 2</w:t>
      </w:r>
      <w:r w:rsidR="007E05AB">
        <w:t>—</w:t>
      </w:r>
      <w:r w:rsidR="0072179E" w:rsidRPr="00C70091">
        <w:t>First Meeting Document</w:t>
      </w:r>
      <w:bookmarkEnd w:id="72"/>
      <w:bookmarkEnd w:id="73"/>
    </w:p>
    <w:p w14:paraId="76202437" w14:textId="1BF658FE" w:rsidR="0072179E" w:rsidRPr="000B7A27" w:rsidRDefault="007D1258" w:rsidP="0087235B">
      <w:pPr>
        <w:tabs>
          <w:tab w:val="left" w:pos="576"/>
          <w:tab w:val="left" w:pos="864"/>
          <w:tab w:val="left" w:pos="1152"/>
          <w:tab w:val="decimal" w:pos="9360"/>
        </w:tabs>
        <w:rPr>
          <w:szCs w:val="20"/>
        </w:rPr>
      </w:pPr>
      <w:r w:rsidRPr="000B7A27">
        <w:rPr>
          <w:szCs w:val="20"/>
        </w:rPr>
        <w:t>This document is intended as a</w:t>
      </w:r>
      <w:r w:rsidR="00F83807" w:rsidRPr="000B7A27">
        <w:rPr>
          <w:szCs w:val="20"/>
        </w:rPr>
        <w:t xml:space="preserve"> guide</w:t>
      </w:r>
      <w:r w:rsidR="0072179E" w:rsidRPr="000B7A27">
        <w:rPr>
          <w:szCs w:val="20"/>
        </w:rPr>
        <w:t xml:space="preserve"> to follow during the first meeting of your partnership. The points listed are not </w:t>
      </w:r>
      <w:r w:rsidR="00FF659F" w:rsidRPr="000B7A27">
        <w:rPr>
          <w:szCs w:val="20"/>
        </w:rPr>
        <w:t>exhaustive but</w:t>
      </w:r>
      <w:r w:rsidR="0072179E" w:rsidRPr="000B7A27">
        <w:rPr>
          <w:szCs w:val="20"/>
        </w:rPr>
        <w:t xml:space="preserve"> are rather intended to get you started.</w:t>
      </w:r>
    </w:p>
    <w:p w14:paraId="4A1A40F3" w14:textId="77777777" w:rsidR="0072179E" w:rsidRPr="000B7A27" w:rsidRDefault="0072179E" w:rsidP="0087235B">
      <w:pPr>
        <w:tabs>
          <w:tab w:val="left" w:pos="576"/>
          <w:tab w:val="left" w:pos="864"/>
          <w:tab w:val="left" w:pos="1152"/>
          <w:tab w:val="decimal" w:pos="9360"/>
        </w:tabs>
        <w:rPr>
          <w:szCs w:val="20"/>
        </w:rPr>
      </w:pPr>
    </w:p>
    <w:p w14:paraId="6C3A8490" w14:textId="77777777" w:rsidR="00021D81" w:rsidRPr="006A3F20" w:rsidRDefault="00D008AD" w:rsidP="000B7A27">
      <w:pPr>
        <w:pStyle w:val="Heading3"/>
        <w:rPr>
          <w:color w:val="0070C0"/>
        </w:rPr>
      </w:pPr>
      <w:bookmarkStart w:id="74" w:name="_Toc119488891"/>
      <w:r w:rsidRPr="006A3F20">
        <w:rPr>
          <w:color w:val="0070C0"/>
        </w:rPr>
        <w:t>Potential Agenda Items</w:t>
      </w:r>
      <w:bookmarkEnd w:id="74"/>
    </w:p>
    <w:p w14:paraId="1BFC83CC" w14:textId="77777777" w:rsidR="00021D81" w:rsidRPr="000B7A27" w:rsidRDefault="00021D81" w:rsidP="00021D81">
      <w:pPr>
        <w:tabs>
          <w:tab w:val="left" w:pos="576"/>
          <w:tab w:val="left" w:pos="864"/>
          <w:tab w:val="left" w:pos="1152"/>
          <w:tab w:val="decimal" w:pos="9360"/>
        </w:tabs>
        <w:rPr>
          <w:szCs w:val="20"/>
        </w:rPr>
      </w:pPr>
    </w:p>
    <w:p w14:paraId="4158E9C6" w14:textId="77777777" w:rsidR="00D008AD" w:rsidRPr="0062334F" w:rsidRDefault="00D008AD" w:rsidP="009D791B">
      <w:pPr>
        <w:pStyle w:val="ListParagraph"/>
        <w:numPr>
          <w:ilvl w:val="0"/>
          <w:numId w:val="11"/>
        </w:numPr>
        <w:tabs>
          <w:tab w:val="left" w:pos="450"/>
          <w:tab w:val="left" w:pos="864"/>
          <w:tab w:val="left" w:pos="1152"/>
          <w:tab w:val="decimal" w:pos="9360"/>
        </w:tabs>
        <w:ind w:hanging="720"/>
        <w:rPr>
          <w:szCs w:val="20"/>
        </w:rPr>
      </w:pPr>
      <w:r w:rsidRPr="0062334F">
        <w:rPr>
          <w:b/>
          <w:szCs w:val="20"/>
        </w:rPr>
        <w:t>Introductions</w:t>
      </w:r>
    </w:p>
    <w:p w14:paraId="3AF1A8A0" w14:textId="77777777" w:rsidR="00D4769E" w:rsidRPr="0062334F" w:rsidRDefault="0072179E" w:rsidP="009D791B">
      <w:pPr>
        <w:pStyle w:val="ListParagraph"/>
        <w:numPr>
          <w:ilvl w:val="0"/>
          <w:numId w:val="15"/>
        </w:numPr>
        <w:tabs>
          <w:tab w:val="left" w:pos="450"/>
          <w:tab w:val="left" w:pos="864"/>
          <w:tab w:val="left" w:pos="1152"/>
          <w:tab w:val="decimal" w:pos="9360"/>
        </w:tabs>
        <w:ind w:left="810"/>
        <w:rPr>
          <w:szCs w:val="20"/>
        </w:rPr>
      </w:pPr>
      <w:r w:rsidRPr="0062334F">
        <w:rPr>
          <w:szCs w:val="20"/>
        </w:rPr>
        <w:t>Begin to get to know one another professionally and personally</w:t>
      </w:r>
      <w:r w:rsidR="00D008AD" w:rsidRPr="0062334F">
        <w:rPr>
          <w:szCs w:val="20"/>
        </w:rPr>
        <w:t>.</w:t>
      </w:r>
    </w:p>
    <w:p w14:paraId="0B0D2168" w14:textId="4F3BB2B3" w:rsidR="00D008AD" w:rsidRPr="0062334F" w:rsidRDefault="00D4769E" w:rsidP="009D791B">
      <w:pPr>
        <w:pStyle w:val="ListParagraph"/>
        <w:numPr>
          <w:ilvl w:val="0"/>
          <w:numId w:val="15"/>
        </w:numPr>
        <w:tabs>
          <w:tab w:val="left" w:pos="450"/>
          <w:tab w:val="left" w:pos="864"/>
          <w:tab w:val="left" w:pos="1152"/>
          <w:tab w:val="decimal" w:pos="9360"/>
        </w:tabs>
        <w:ind w:left="810"/>
        <w:rPr>
          <w:szCs w:val="20"/>
        </w:rPr>
      </w:pPr>
      <w:r w:rsidRPr="0062334F">
        <w:rPr>
          <w:szCs w:val="20"/>
        </w:rPr>
        <w:t>Ask questions that prompt discussion</w:t>
      </w:r>
      <w:r w:rsidR="00305F68" w:rsidRPr="0062334F">
        <w:rPr>
          <w:szCs w:val="20"/>
        </w:rPr>
        <w:t>.</w:t>
      </w:r>
      <w:r w:rsidRPr="0062334F">
        <w:rPr>
          <w:szCs w:val="20"/>
        </w:rPr>
        <w:t xml:space="preserve"> </w:t>
      </w:r>
      <w:r w:rsidR="00305F68" w:rsidRPr="0062334F">
        <w:rPr>
          <w:szCs w:val="20"/>
        </w:rPr>
        <w:t>Academic interests, experience with Mac</w:t>
      </w:r>
      <w:r w:rsidR="00A800AB" w:rsidRPr="0062334F">
        <w:rPr>
          <w:szCs w:val="20"/>
        </w:rPr>
        <w:t>P</w:t>
      </w:r>
      <w:r w:rsidR="00305F68" w:rsidRPr="0062334F">
        <w:rPr>
          <w:szCs w:val="20"/>
        </w:rPr>
        <w:t xml:space="preserve">herson, and past projects are all good topics to encourage further conversations. </w:t>
      </w:r>
      <w:r w:rsidR="00D008AD" w:rsidRPr="0062334F">
        <w:rPr>
          <w:szCs w:val="20"/>
        </w:rPr>
        <w:br/>
      </w:r>
    </w:p>
    <w:p w14:paraId="11C74968" w14:textId="77777777" w:rsidR="00D008AD" w:rsidRPr="0062334F" w:rsidRDefault="0072179E" w:rsidP="009D791B">
      <w:pPr>
        <w:pStyle w:val="ListParagraph"/>
        <w:numPr>
          <w:ilvl w:val="0"/>
          <w:numId w:val="11"/>
        </w:numPr>
        <w:tabs>
          <w:tab w:val="left" w:pos="450"/>
          <w:tab w:val="left" w:pos="864"/>
          <w:tab w:val="left" w:pos="1152"/>
          <w:tab w:val="decimal" w:pos="9360"/>
        </w:tabs>
        <w:ind w:hanging="720"/>
        <w:rPr>
          <w:b/>
          <w:szCs w:val="20"/>
        </w:rPr>
      </w:pPr>
      <w:r w:rsidRPr="0062334F">
        <w:rPr>
          <w:b/>
          <w:szCs w:val="20"/>
        </w:rPr>
        <w:t>Goals Discussion</w:t>
      </w:r>
    </w:p>
    <w:p w14:paraId="2557DE38" w14:textId="51BD01E9" w:rsidR="00D008AD" w:rsidRPr="0062334F" w:rsidRDefault="12DB9169" w:rsidP="009D791B">
      <w:pPr>
        <w:pStyle w:val="ListParagraph"/>
        <w:numPr>
          <w:ilvl w:val="0"/>
          <w:numId w:val="13"/>
        </w:numPr>
        <w:tabs>
          <w:tab w:val="left" w:pos="864"/>
          <w:tab w:val="left" w:pos="1152"/>
          <w:tab w:val="decimal" w:pos="9360"/>
        </w:tabs>
        <w:ind w:left="810"/>
      </w:pPr>
      <w:r w:rsidRPr="0062334F">
        <w:t>Discuss</w:t>
      </w:r>
      <w:r w:rsidRPr="0062334F">
        <w:rPr>
          <w:vertAlign w:val="subscript"/>
        </w:rPr>
        <w:t xml:space="preserve"> </w:t>
      </w:r>
      <w:r w:rsidRPr="0062334F">
        <w:t xml:space="preserve">the </w:t>
      </w:r>
      <w:r w:rsidR="2F379B7C" w:rsidRPr="0062334F">
        <w:t>short- and long-term</w:t>
      </w:r>
      <w:r w:rsidRPr="0062334F">
        <w:t xml:space="preserve"> goals of the project, including any plan</w:t>
      </w:r>
      <w:r w:rsidR="3C19706A" w:rsidRPr="0062334F">
        <w:t>s for publication/presentation.</w:t>
      </w:r>
    </w:p>
    <w:p w14:paraId="36F4D01A" w14:textId="77777777" w:rsidR="00D008AD" w:rsidRPr="0062334F" w:rsidRDefault="0072179E" w:rsidP="009D791B">
      <w:pPr>
        <w:pStyle w:val="ListParagraph"/>
        <w:numPr>
          <w:ilvl w:val="0"/>
          <w:numId w:val="13"/>
        </w:numPr>
        <w:tabs>
          <w:tab w:val="left" w:pos="864"/>
          <w:tab w:val="left" w:pos="1152"/>
          <w:tab w:val="decimal" w:pos="9360"/>
        </w:tabs>
        <w:ind w:left="810"/>
        <w:rPr>
          <w:szCs w:val="20"/>
        </w:rPr>
      </w:pPr>
      <w:r w:rsidRPr="0062334F">
        <w:rPr>
          <w:szCs w:val="20"/>
        </w:rPr>
        <w:t>Invite and offer additional perspectives on further or complementary directions.</w:t>
      </w:r>
      <w:r w:rsidR="00D008AD" w:rsidRPr="0062334F">
        <w:rPr>
          <w:szCs w:val="20"/>
        </w:rPr>
        <w:t xml:space="preserve">  </w:t>
      </w:r>
    </w:p>
    <w:p w14:paraId="68E05367" w14:textId="7676DABA" w:rsidR="00D008AD" w:rsidRPr="0062334F" w:rsidRDefault="0072179E" w:rsidP="009D791B">
      <w:pPr>
        <w:pStyle w:val="ListParagraph"/>
        <w:numPr>
          <w:ilvl w:val="0"/>
          <w:numId w:val="13"/>
        </w:numPr>
        <w:tabs>
          <w:tab w:val="left" w:pos="864"/>
          <w:tab w:val="left" w:pos="1152"/>
          <w:tab w:val="decimal" w:pos="9360"/>
        </w:tabs>
        <w:ind w:left="810"/>
        <w:rPr>
          <w:szCs w:val="20"/>
        </w:rPr>
      </w:pPr>
      <w:r w:rsidRPr="0062334F">
        <w:rPr>
          <w:szCs w:val="20"/>
        </w:rPr>
        <w:t xml:space="preserve">Discuss student and staff/faculty personal goals for the project. What experiences do you </w:t>
      </w:r>
      <w:r w:rsidR="00305F68" w:rsidRPr="0062334F">
        <w:rPr>
          <w:szCs w:val="20"/>
        </w:rPr>
        <w:t>bring to the project</w:t>
      </w:r>
      <w:r w:rsidRPr="0062334F">
        <w:rPr>
          <w:szCs w:val="20"/>
        </w:rPr>
        <w:t xml:space="preserve">? What skills do you hope to learn? What tasks </w:t>
      </w:r>
      <w:r w:rsidR="00A8187F" w:rsidRPr="0062334F">
        <w:rPr>
          <w:szCs w:val="20"/>
        </w:rPr>
        <w:t>would</w:t>
      </w:r>
      <w:r w:rsidRPr="0062334F">
        <w:rPr>
          <w:szCs w:val="20"/>
        </w:rPr>
        <w:t xml:space="preserve"> you like to complete?</w:t>
      </w:r>
    </w:p>
    <w:p w14:paraId="00EC8E15" w14:textId="77777777" w:rsidR="007E2809" w:rsidRPr="0062334F" w:rsidRDefault="0072179E" w:rsidP="009D791B">
      <w:pPr>
        <w:pStyle w:val="ListParagraph"/>
        <w:numPr>
          <w:ilvl w:val="0"/>
          <w:numId w:val="13"/>
        </w:numPr>
        <w:tabs>
          <w:tab w:val="left" w:pos="864"/>
          <w:tab w:val="left" w:pos="1152"/>
          <w:tab w:val="decimal" w:pos="9360"/>
        </w:tabs>
        <w:ind w:left="810"/>
        <w:rPr>
          <w:szCs w:val="20"/>
        </w:rPr>
      </w:pPr>
      <w:r w:rsidRPr="0062334F">
        <w:rPr>
          <w:szCs w:val="20"/>
        </w:rPr>
        <w:t>Determine what is possible in terms of tailoring work to these interests.</w:t>
      </w:r>
      <w:r w:rsidR="007E2809" w:rsidRPr="0062334F">
        <w:rPr>
          <w:szCs w:val="20"/>
        </w:rPr>
        <w:br/>
      </w:r>
    </w:p>
    <w:p w14:paraId="0E13722E" w14:textId="77777777" w:rsidR="00D008AD" w:rsidRPr="0062334F" w:rsidRDefault="00D008AD" w:rsidP="009D791B">
      <w:pPr>
        <w:pStyle w:val="ListParagraph"/>
        <w:numPr>
          <w:ilvl w:val="0"/>
          <w:numId w:val="11"/>
        </w:numPr>
        <w:tabs>
          <w:tab w:val="left" w:pos="864"/>
          <w:tab w:val="left" w:pos="1152"/>
          <w:tab w:val="decimal" w:pos="9360"/>
        </w:tabs>
        <w:ind w:left="450" w:hanging="450"/>
        <w:rPr>
          <w:b/>
          <w:szCs w:val="20"/>
        </w:rPr>
      </w:pPr>
      <w:r w:rsidRPr="0062334F">
        <w:rPr>
          <w:b/>
          <w:szCs w:val="20"/>
        </w:rPr>
        <w:t>Expectations</w:t>
      </w:r>
    </w:p>
    <w:p w14:paraId="1B100B2F" w14:textId="7EBE2845" w:rsidR="00D008AD" w:rsidRPr="0062334F" w:rsidRDefault="0072179E" w:rsidP="009D791B">
      <w:pPr>
        <w:pStyle w:val="ListParagraph"/>
        <w:numPr>
          <w:ilvl w:val="0"/>
          <w:numId w:val="14"/>
        </w:numPr>
        <w:tabs>
          <w:tab w:val="left" w:pos="450"/>
          <w:tab w:val="left" w:pos="864"/>
          <w:tab w:val="left" w:pos="1152"/>
          <w:tab w:val="decimal" w:pos="9360"/>
        </w:tabs>
        <w:ind w:left="810"/>
        <w:rPr>
          <w:szCs w:val="20"/>
        </w:rPr>
      </w:pPr>
      <w:r w:rsidRPr="0062334F">
        <w:rPr>
          <w:szCs w:val="20"/>
        </w:rPr>
        <w:t xml:space="preserve">Discuss the expectations for all partners. </w:t>
      </w:r>
      <w:r w:rsidR="00305F68" w:rsidRPr="0062334F">
        <w:rPr>
          <w:szCs w:val="20"/>
        </w:rPr>
        <w:t>Who will take on what tasks</w:t>
      </w:r>
      <w:r w:rsidRPr="0062334F">
        <w:rPr>
          <w:szCs w:val="20"/>
        </w:rPr>
        <w:t xml:space="preserve">? </w:t>
      </w:r>
      <w:r w:rsidR="00305F68" w:rsidRPr="0062334F">
        <w:rPr>
          <w:szCs w:val="20"/>
        </w:rPr>
        <w:t xml:space="preserve">How will you </w:t>
      </w:r>
      <w:r w:rsidR="00A800AB" w:rsidRPr="0062334F">
        <w:rPr>
          <w:szCs w:val="20"/>
        </w:rPr>
        <w:t>assess the project’s development and</w:t>
      </w:r>
      <w:r w:rsidR="00305F68" w:rsidRPr="0062334F">
        <w:rPr>
          <w:szCs w:val="20"/>
        </w:rPr>
        <w:t xml:space="preserve"> success</w:t>
      </w:r>
      <w:r w:rsidRPr="0062334F">
        <w:rPr>
          <w:szCs w:val="20"/>
        </w:rPr>
        <w:t>? What deliverables might come out of the project, and who will be involved in those? Is publication/presentation an option, and—if so—what is necessary for authorship credit? How much independence/autonomy will students have?</w:t>
      </w:r>
      <w:r w:rsidR="00D008AD" w:rsidRPr="0062334F">
        <w:rPr>
          <w:szCs w:val="20"/>
        </w:rPr>
        <w:br/>
      </w:r>
    </w:p>
    <w:p w14:paraId="5189B917" w14:textId="77777777" w:rsidR="007E2809" w:rsidRPr="0062334F" w:rsidRDefault="007E2809" w:rsidP="009D791B">
      <w:pPr>
        <w:pStyle w:val="ListParagraph"/>
        <w:numPr>
          <w:ilvl w:val="0"/>
          <w:numId w:val="11"/>
        </w:numPr>
        <w:tabs>
          <w:tab w:val="left" w:pos="450"/>
          <w:tab w:val="left" w:pos="864"/>
          <w:tab w:val="left" w:pos="1152"/>
          <w:tab w:val="decimal" w:pos="9360"/>
        </w:tabs>
        <w:ind w:hanging="720"/>
        <w:rPr>
          <w:b/>
          <w:szCs w:val="20"/>
        </w:rPr>
      </w:pPr>
      <w:r w:rsidRPr="0062334F">
        <w:rPr>
          <w:b/>
          <w:szCs w:val="20"/>
        </w:rPr>
        <w:t>Communication Plan</w:t>
      </w:r>
    </w:p>
    <w:p w14:paraId="2B8E9397" w14:textId="77777777" w:rsidR="007E2809" w:rsidRPr="0062334F" w:rsidRDefault="0072179E" w:rsidP="009D791B">
      <w:pPr>
        <w:pStyle w:val="ListParagraph"/>
        <w:numPr>
          <w:ilvl w:val="0"/>
          <w:numId w:val="16"/>
        </w:numPr>
        <w:tabs>
          <w:tab w:val="left" w:pos="450"/>
          <w:tab w:val="left" w:pos="864"/>
          <w:tab w:val="left" w:pos="1152"/>
          <w:tab w:val="decimal" w:pos="9360"/>
        </w:tabs>
        <w:ind w:left="810"/>
        <w:rPr>
          <w:szCs w:val="20"/>
        </w:rPr>
      </w:pPr>
      <w:r w:rsidRPr="0062334F">
        <w:rPr>
          <w:szCs w:val="20"/>
        </w:rPr>
        <w:t>Discuss what tools you’d like to use for communication, completing work (e.g., particular kinds of analysis software), meetings, document sharing.</w:t>
      </w:r>
      <w:r w:rsidR="00D008AD" w:rsidRPr="0062334F">
        <w:rPr>
          <w:szCs w:val="20"/>
        </w:rPr>
        <w:t xml:space="preserve">  </w:t>
      </w:r>
    </w:p>
    <w:p w14:paraId="6D63B906" w14:textId="77777777" w:rsidR="00305F68" w:rsidRPr="0062334F" w:rsidRDefault="0072179E" w:rsidP="009D791B">
      <w:pPr>
        <w:pStyle w:val="ListParagraph"/>
        <w:numPr>
          <w:ilvl w:val="0"/>
          <w:numId w:val="16"/>
        </w:numPr>
        <w:tabs>
          <w:tab w:val="left" w:pos="450"/>
          <w:tab w:val="left" w:pos="864"/>
          <w:tab w:val="left" w:pos="1152"/>
          <w:tab w:val="decimal" w:pos="9360"/>
        </w:tabs>
        <w:ind w:left="810"/>
        <w:rPr>
          <w:szCs w:val="20"/>
        </w:rPr>
      </w:pPr>
      <w:r w:rsidRPr="0062334F">
        <w:rPr>
          <w:szCs w:val="20"/>
        </w:rPr>
        <w:t xml:space="preserve">Determine who will set up shared documents, virtual meeting spaces, etc. </w:t>
      </w:r>
    </w:p>
    <w:p w14:paraId="17C0DD20" w14:textId="2DB6D0D0" w:rsidR="00D008AD" w:rsidRPr="0062334F" w:rsidRDefault="00305F68" w:rsidP="009D791B">
      <w:pPr>
        <w:pStyle w:val="ListParagraph"/>
        <w:numPr>
          <w:ilvl w:val="0"/>
          <w:numId w:val="16"/>
        </w:numPr>
        <w:tabs>
          <w:tab w:val="left" w:pos="450"/>
          <w:tab w:val="left" w:pos="864"/>
          <w:tab w:val="left" w:pos="1152"/>
          <w:tab w:val="decimal" w:pos="9360"/>
        </w:tabs>
        <w:ind w:left="810"/>
        <w:rPr>
          <w:szCs w:val="20"/>
        </w:rPr>
      </w:pPr>
      <w:r w:rsidRPr="0062334F">
        <w:rPr>
          <w:szCs w:val="20"/>
        </w:rPr>
        <w:t xml:space="preserve">Discuss individual </w:t>
      </w:r>
      <w:r w:rsidR="0093105E" w:rsidRPr="0062334F">
        <w:rPr>
          <w:szCs w:val="20"/>
        </w:rPr>
        <w:t>workflows</w:t>
      </w:r>
      <w:r w:rsidRPr="0062334F">
        <w:rPr>
          <w:szCs w:val="20"/>
        </w:rPr>
        <w:t>. For example, staff may work within a strict 9-5 schedule, whereas students may be in class during the day and unreachable.</w:t>
      </w:r>
      <w:r w:rsidR="00D008AD" w:rsidRPr="0062334F">
        <w:rPr>
          <w:szCs w:val="20"/>
        </w:rPr>
        <w:br/>
      </w:r>
    </w:p>
    <w:p w14:paraId="5CEFE339" w14:textId="77777777" w:rsidR="00D008AD" w:rsidRPr="0062334F" w:rsidRDefault="007E2809" w:rsidP="009D791B">
      <w:pPr>
        <w:pStyle w:val="ListParagraph"/>
        <w:numPr>
          <w:ilvl w:val="0"/>
          <w:numId w:val="11"/>
        </w:numPr>
        <w:tabs>
          <w:tab w:val="left" w:pos="450"/>
          <w:tab w:val="left" w:pos="864"/>
          <w:tab w:val="left" w:pos="1152"/>
          <w:tab w:val="decimal" w:pos="9360"/>
        </w:tabs>
        <w:ind w:left="450" w:hanging="450"/>
        <w:rPr>
          <w:b/>
          <w:szCs w:val="20"/>
        </w:rPr>
      </w:pPr>
      <w:r w:rsidRPr="0062334F">
        <w:rPr>
          <w:b/>
          <w:szCs w:val="20"/>
        </w:rPr>
        <w:t>Schedule and</w:t>
      </w:r>
      <w:r w:rsidR="00D008AD" w:rsidRPr="0062334F">
        <w:rPr>
          <w:b/>
          <w:szCs w:val="20"/>
        </w:rPr>
        <w:t xml:space="preserve"> Practicalities</w:t>
      </w:r>
    </w:p>
    <w:p w14:paraId="79ECF04C" w14:textId="2714FA0A" w:rsidR="00D008AD" w:rsidRPr="0062334F" w:rsidRDefault="0072179E" w:rsidP="009D791B">
      <w:pPr>
        <w:pStyle w:val="ListParagraph"/>
        <w:numPr>
          <w:ilvl w:val="0"/>
          <w:numId w:val="12"/>
        </w:numPr>
        <w:tabs>
          <w:tab w:val="left" w:pos="450"/>
          <w:tab w:val="left" w:pos="864"/>
          <w:tab w:val="left" w:pos="1152"/>
          <w:tab w:val="decimal" w:pos="9360"/>
        </w:tabs>
        <w:ind w:left="810"/>
        <w:rPr>
          <w:szCs w:val="20"/>
        </w:rPr>
      </w:pPr>
      <w:r w:rsidRPr="0062334F">
        <w:rPr>
          <w:szCs w:val="20"/>
        </w:rPr>
        <w:t>Discuss the work schedule</w:t>
      </w:r>
      <w:r w:rsidR="00305F68" w:rsidRPr="0062334F">
        <w:rPr>
          <w:szCs w:val="20"/>
        </w:rPr>
        <w:t xml:space="preserve">. </w:t>
      </w:r>
      <w:r w:rsidRPr="0062334F">
        <w:rPr>
          <w:szCs w:val="20"/>
        </w:rPr>
        <w:t xml:space="preserve">How </w:t>
      </w:r>
      <w:r w:rsidR="00A8187F" w:rsidRPr="0062334F">
        <w:rPr>
          <w:szCs w:val="20"/>
        </w:rPr>
        <w:t>should time be spent and when?</w:t>
      </w:r>
      <w:r w:rsidRPr="0062334F">
        <w:rPr>
          <w:szCs w:val="20"/>
        </w:rPr>
        <w:t xml:space="preserve"> Where can students work?</w:t>
      </w:r>
    </w:p>
    <w:p w14:paraId="11CB97B6" w14:textId="0B3579FC" w:rsidR="00D008AD" w:rsidRPr="0062334F" w:rsidRDefault="12DB9169" w:rsidP="009D791B">
      <w:pPr>
        <w:pStyle w:val="ListParagraph"/>
        <w:numPr>
          <w:ilvl w:val="0"/>
          <w:numId w:val="12"/>
        </w:numPr>
        <w:tabs>
          <w:tab w:val="left" w:pos="450"/>
          <w:tab w:val="left" w:pos="864"/>
          <w:tab w:val="left" w:pos="1152"/>
          <w:tab w:val="decimal" w:pos="9360"/>
        </w:tabs>
        <w:ind w:left="810"/>
      </w:pPr>
      <w:r w:rsidRPr="0062334F">
        <w:t xml:space="preserve">Go over the </w:t>
      </w:r>
      <w:r w:rsidR="71F7733D" w:rsidRPr="0062334F">
        <w:t>compensation processes discussed in the orientation</w:t>
      </w:r>
      <w:r w:rsidR="7970B88F" w:rsidRPr="0062334F">
        <w:t>.</w:t>
      </w:r>
    </w:p>
    <w:p w14:paraId="4A87DD96" w14:textId="4C8C2849" w:rsidR="00D008AD" w:rsidRPr="0062334F" w:rsidRDefault="0072179E" w:rsidP="009D791B">
      <w:pPr>
        <w:pStyle w:val="ListParagraph"/>
        <w:numPr>
          <w:ilvl w:val="0"/>
          <w:numId w:val="12"/>
        </w:numPr>
        <w:tabs>
          <w:tab w:val="left" w:pos="450"/>
          <w:tab w:val="left" w:pos="864"/>
          <w:tab w:val="left" w:pos="1152"/>
          <w:tab w:val="decimal" w:pos="9360"/>
        </w:tabs>
        <w:ind w:left="810"/>
        <w:rPr>
          <w:szCs w:val="20"/>
        </w:rPr>
      </w:pPr>
      <w:r w:rsidRPr="0062334F">
        <w:rPr>
          <w:szCs w:val="20"/>
        </w:rPr>
        <w:t>Determine the frequency and timing of meetings and set an initial meeting schedule if possible.</w:t>
      </w:r>
    </w:p>
    <w:p w14:paraId="594C8D5F" w14:textId="4491F4CB" w:rsidR="00D008AD" w:rsidRPr="0062334F" w:rsidRDefault="277550B4" w:rsidP="009D791B">
      <w:pPr>
        <w:pStyle w:val="ListParagraph"/>
        <w:numPr>
          <w:ilvl w:val="0"/>
          <w:numId w:val="12"/>
        </w:numPr>
        <w:tabs>
          <w:tab w:val="left" w:pos="450"/>
          <w:tab w:val="left" w:pos="864"/>
          <w:tab w:val="left" w:pos="1152"/>
          <w:tab w:val="decimal" w:pos="9360"/>
        </w:tabs>
        <w:ind w:left="810"/>
      </w:pPr>
      <w:r w:rsidRPr="0062334F">
        <w:t xml:space="preserve">Confirm that </w:t>
      </w:r>
      <w:r w:rsidR="12DB9169" w:rsidRPr="0062334F">
        <w:t>necessary paperwork has been filled out and submitted, and that training requirements are understood</w:t>
      </w:r>
      <w:r w:rsidR="1D5E29D9" w:rsidRPr="0062334F">
        <w:t>.</w:t>
      </w:r>
    </w:p>
    <w:p w14:paraId="68D85318" w14:textId="7E0B7CB6" w:rsidR="00D008AD" w:rsidRPr="0062334F" w:rsidRDefault="12DB9169" w:rsidP="009D791B">
      <w:pPr>
        <w:pStyle w:val="ListParagraph"/>
        <w:numPr>
          <w:ilvl w:val="0"/>
          <w:numId w:val="12"/>
        </w:numPr>
        <w:tabs>
          <w:tab w:val="left" w:pos="450"/>
          <w:tab w:val="left" w:pos="864"/>
          <w:tab w:val="left" w:pos="1152"/>
          <w:tab w:val="decimal" w:pos="9360"/>
        </w:tabs>
        <w:ind w:left="810"/>
      </w:pPr>
      <w:r w:rsidRPr="0062334F">
        <w:t xml:space="preserve">Introduce </w:t>
      </w:r>
      <w:r w:rsidR="290054CF" w:rsidRPr="0062334F">
        <w:t>team members</w:t>
      </w:r>
      <w:r w:rsidRPr="0062334F">
        <w:t xml:space="preserve"> to others </w:t>
      </w:r>
      <w:r w:rsidR="290054CF" w:rsidRPr="0062334F">
        <w:t>(e.g., MacPherson Staff)</w:t>
      </w:r>
      <w:r w:rsidRPr="0062334F">
        <w:t xml:space="preserve"> with whom they might connect on the project</w:t>
      </w:r>
      <w:r w:rsidR="44AD4473" w:rsidRPr="0062334F">
        <w:t>.</w:t>
      </w:r>
    </w:p>
    <w:p w14:paraId="4DF8BAE6" w14:textId="424F60CA" w:rsidR="00D008AD" w:rsidRPr="0062334F" w:rsidRDefault="12DB9169" w:rsidP="009D791B">
      <w:pPr>
        <w:pStyle w:val="ListParagraph"/>
        <w:numPr>
          <w:ilvl w:val="0"/>
          <w:numId w:val="12"/>
        </w:numPr>
        <w:tabs>
          <w:tab w:val="left" w:pos="450"/>
          <w:tab w:val="left" w:pos="864"/>
          <w:tab w:val="left" w:pos="1152"/>
          <w:tab w:val="decimal" w:pos="9360"/>
        </w:tabs>
        <w:ind w:left="810"/>
      </w:pPr>
      <w:r w:rsidRPr="0062334F">
        <w:lastRenderedPageBreak/>
        <w:t>Discuss available resources (e.g., access to software, support for conference presentation)</w:t>
      </w:r>
      <w:r w:rsidR="7F3253EB" w:rsidRPr="0062334F">
        <w:t>.</w:t>
      </w:r>
      <w:r w:rsidR="0072179E" w:rsidRPr="0062334F">
        <w:br/>
      </w:r>
    </w:p>
    <w:p w14:paraId="5A26FB12" w14:textId="77777777" w:rsidR="00836D6A" w:rsidRPr="0062334F" w:rsidRDefault="0072179E" w:rsidP="009D791B">
      <w:pPr>
        <w:pStyle w:val="ListParagraph"/>
        <w:numPr>
          <w:ilvl w:val="0"/>
          <w:numId w:val="11"/>
        </w:numPr>
        <w:tabs>
          <w:tab w:val="left" w:pos="450"/>
          <w:tab w:val="left" w:pos="864"/>
          <w:tab w:val="left" w:pos="1152"/>
          <w:tab w:val="decimal" w:pos="9360"/>
        </w:tabs>
        <w:ind w:left="450" w:hanging="450"/>
        <w:rPr>
          <w:szCs w:val="20"/>
        </w:rPr>
      </w:pPr>
      <w:r w:rsidRPr="0062334F">
        <w:rPr>
          <w:b/>
          <w:szCs w:val="20"/>
        </w:rPr>
        <w:t>Questions</w:t>
      </w:r>
      <w:r w:rsidR="00D008AD" w:rsidRPr="0062334F">
        <w:rPr>
          <w:b/>
          <w:szCs w:val="20"/>
        </w:rPr>
        <w:t>—</w:t>
      </w:r>
      <w:r w:rsidRPr="0062334F">
        <w:rPr>
          <w:szCs w:val="20"/>
        </w:rPr>
        <w:t>Take a few minutes to ask</w:t>
      </w:r>
      <w:r w:rsidRPr="0062334F">
        <w:rPr>
          <w:szCs w:val="20"/>
          <w:vertAlign w:val="subscript"/>
        </w:rPr>
        <w:t xml:space="preserve"> </w:t>
      </w:r>
      <w:r w:rsidRPr="0062334F">
        <w:rPr>
          <w:szCs w:val="20"/>
        </w:rPr>
        <w:t>and answer any outstanding questions</w:t>
      </w:r>
      <w:r w:rsidR="004A498E" w:rsidRPr="0062334F">
        <w:rPr>
          <w:szCs w:val="20"/>
        </w:rPr>
        <w:t>.</w:t>
      </w:r>
      <w:r w:rsidR="00836D6A" w:rsidRPr="0062334F">
        <w:rPr>
          <w:szCs w:val="20"/>
        </w:rPr>
        <w:br/>
      </w:r>
    </w:p>
    <w:p w14:paraId="247AC280" w14:textId="77777777" w:rsidR="0072179E" w:rsidRPr="0062334F" w:rsidRDefault="0072179E" w:rsidP="009D791B">
      <w:pPr>
        <w:pStyle w:val="ListParagraph"/>
        <w:numPr>
          <w:ilvl w:val="0"/>
          <w:numId w:val="11"/>
        </w:numPr>
        <w:tabs>
          <w:tab w:val="left" w:pos="450"/>
          <w:tab w:val="left" w:pos="864"/>
          <w:tab w:val="left" w:pos="1152"/>
          <w:tab w:val="decimal" w:pos="9360"/>
        </w:tabs>
        <w:ind w:left="450" w:hanging="450"/>
        <w:rPr>
          <w:szCs w:val="20"/>
        </w:rPr>
      </w:pPr>
      <w:r w:rsidRPr="0062334F">
        <w:rPr>
          <w:b/>
          <w:szCs w:val="20"/>
        </w:rPr>
        <w:t>Next Steps</w:t>
      </w:r>
      <w:r w:rsidR="00D008AD" w:rsidRPr="0062334F">
        <w:rPr>
          <w:b/>
          <w:szCs w:val="20"/>
        </w:rPr>
        <w:t>—</w:t>
      </w:r>
      <w:r w:rsidRPr="0062334F">
        <w:rPr>
          <w:szCs w:val="20"/>
        </w:rPr>
        <w:t>Determine specific action items to be completed before next meeting</w:t>
      </w:r>
      <w:r w:rsidR="004A498E" w:rsidRPr="0062334F">
        <w:rPr>
          <w:szCs w:val="20"/>
        </w:rPr>
        <w:t>.</w:t>
      </w:r>
    </w:p>
    <w:p w14:paraId="14845DA1" w14:textId="77777777" w:rsidR="0072179E" w:rsidRPr="000B7A27" w:rsidRDefault="0072179E" w:rsidP="0087235B">
      <w:pPr>
        <w:tabs>
          <w:tab w:val="left" w:pos="576"/>
          <w:tab w:val="left" w:pos="864"/>
          <w:tab w:val="left" w:pos="1152"/>
          <w:tab w:val="decimal" w:pos="9360"/>
        </w:tabs>
      </w:pPr>
    </w:p>
    <w:p w14:paraId="52B7BCC2" w14:textId="77777777" w:rsidR="0062334F" w:rsidRDefault="0062334F">
      <w:pPr>
        <w:rPr>
          <w:rFonts w:eastAsiaTheme="majorEastAsia" w:cstheme="majorBidi"/>
          <w:b/>
          <w:bCs/>
          <w:color w:val="705E2F" w:themeColor="accent1" w:themeShade="80"/>
          <w:szCs w:val="20"/>
          <w:lang w:val="en-US" w:eastAsia="ja-JP"/>
        </w:rPr>
      </w:pPr>
      <w:r>
        <w:br w:type="page"/>
      </w:r>
    </w:p>
    <w:p w14:paraId="2C468498" w14:textId="2BCF81EA" w:rsidR="00D4769E" w:rsidRDefault="00D4769E" w:rsidP="006A3F20">
      <w:pPr>
        <w:pStyle w:val="Heading2"/>
      </w:pPr>
      <w:bookmarkStart w:id="75" w:name="_Toc119488892"/>
      <w:r w:rsidRPr="008C5396">
        <w:lastRenderedPageBreak/>
        <w:t xml:space="preserve">APPENDIX </w:t>
      </w:r>
      <w:r w:rsidR="008C5396">
        <w:t>3</w:t>
      </w:r>
      <w:r w:rsidRPr="008C5396">
        <w:t xml:space="preserve">—Further </w:t>
      </w:r>
      <w:r w:rsidR="005621CB" w:rsidRPr="005621CB">
        <w:t>R</w:t>
      </w:r>
      <w:r w:rsidR="005621CB">
        <w:t>esources</w:t>
      </w:r>
      <w:bookmarkEnd w:id="75"/>
      <w:r w:rsidR="005621CB">
        <w:t xml:space="preserve"> </w:t>
      </w:r>
    </w:p>
    <w:p w14:paraId="67BC32DC" w14:textId="248E33E3" w:rsidR="00D4769E" w:rsidRPr="000B7A27" w:rsidRDefault="00D4769E" w:rsidP="00D4769E">
      <w:pPr>
        <w:tabs>
          <w:tab w:val="left" w:pos="450"/>
          <w:tab w:val="left" w:pos="864"/>
          <w:tab w:val="left" w:pos="1152"/>
          <w:tab w:val="decimal" w:pos="9360"/>
        </w:tabs>
        <w:rPr>
          <w:b/>
          <w:szCs w:val="20"/>
        </w:rPr>
      </w:pPr>
    </w:p>
    <w:p w14:paraId="7E694FF2" w14:textId="77777777" w:rsidR="005621CB" w:rsidRPr="000B7A27" w:rsidRDefault="005621CB" w:rsidP="00D4769E">
      <w:pPr>
        <w:tabs>
          <w:tab w:val="left" w:pos="450"/>
          <w:tab w:val="left" w:pos="864"/>
          <w:tab w:val="left" w:pos="1152"/>
          <w:tab w:val="decimal" w:pos="9360"/>
        </w:tabs>
        <w:rPr>
          <w:b/>
          <w:szCs w:val="20"/>
        </w:rPr>
      </w:pPr>
    </w:p>
    <w:p w14:paraId="47B4E387" w14:textId="60E3593C" w:rsidR="00D4769E" w:rsidRPr="006A3F20" w:rsidRDefault="005621CB" w:rsidP="000B7A27">
      <w:pPr>
        <w:pStyle w:val="Heading3"/>
        <w:rPr>
          <w:color w:val="0070C0"/>
        </w:rPr>
      </w:pPr>
      <w:bookmarkStart w:id="76" w:name="_Toc119488893"/>
      <w:r w:rsidRPr="006A3F20">
        <w:rPr>
          <w:color w:val="0070C0"/>
        </w:rPr>
        <w:t xml:space="preserve">Building and </w:t>
      </w:r>
      <w:r w:rsidR="00D4769E" w:rsidRPr="006A3F20">
        <w:rPr>
          <w:color w:val="0070C0"/>
        </w:rPr>
        <w:t>Sustaining Partnership</w:t>
      </w:r>
      <w:bookmarkEnd w:id="76"/>
    </w:p>
    <w:p w14:paraId="4835A8F1" w14:textId="4D9F0CBA" w:rsidR="00D4769E" w:rsidRPr="000B7A27" w:rsidRDefault="00D4769E" w:rsidP="00D4769E">
      <w:pPr>
        <w:tabs>
          <w:tab w:val="left" w:pos="450"/>
          <w:tab w:val="left" w:pos="864"/>
          <w:tab w:val="left" w:pos="1152"/>
          <w:tab w:val="decimal" w:pos="9360"/>
        </w:tabs>
        <w:rPr>
          <w:b/>
          <w:szCs w:val="20"/>
        </w:rPr>
      </w:pPr>
    </w:p>
    <w:p w14:paraId="2FB138EC" w14:textId="7CC7579F" w:rsidR="00D4769E" w:rsidRPr="000B7A27" w:rsidRDefault="00D4769E" w:rsidP="00D4769E">
      <w:pPr>
        <w:rPr>
          <w:rFonts w:eastAsia="Times New Roman" w:cs="Calibri"/>
          <w:szCs w:val="20"/>
          <w:shd w:val="clear" w:color="auto" w:fill="FFFFFF"/>
        </w:rPr>
      </w:pPr>
      <w:r w:rsidRPr="000B7A27">
        <w:rPr>
          <w:rFonts w:eastAsia="Times New Roman" w:cs="Calibri"/>
          <w:szCs w:val="20"/>
          <w:shd w:val="clear" w:color="auto" w:fill="FFFFFF"/>
        </w:rPr>
        <w:t>Mejia, Yeidaly "Carrying Partnership Skills Beyond Formal Partnerships: When Conflicts Grow into Connections," </w:t>
      </w:r>
      <w:r w:rsidRPr="000B7A27">
        <w:rPr>
          <w:rFonts w:eastAsia="Times New Roman" w:cs="Calibri"/>
          <w:i/>
          <w:iCs/>
          <w:szCs w:val="20"/>
          <w:bdr w:val="none" w:sz="0" w:space="0" w:color="auto" w:frame="1"/>
          <w:shd w:val="clear" w:color="auto" w:fill="FFFFFF"/>
        </w:rPr>
        <w:t>Teaching and Learning Together in Higher Education</w:t>
      </w:r>
      <w:r w:rsidRPr="000B7A27">
        <w:rPr>
          <w:rFonts w:eastAsia="Times New Roman" w:cs="Calibri"/>
          <w:szCs w:val="20"/>
          <w:shd w:val="clear" w:color="auto" w:fill="FFFFFF"/>
        </w:rPr>
        <w:t xml:space="preserve">: Iss. 26 (2019), </w:t>
      </w:r>
      <w:hyperlink r:id="rId24" w:history="1">
        <w:r w:rsidR="005621CB" w:rsidRPr="000B7A27">
          <w:rPr>
            <w:rStyle w:val="Hyperlink"/>
            <w:rFonts w:eastAsia="Times New Roman" w:cs="Calibri"/>
            <w:color w:val="302C24" w:themeColor="text1"/>
            <w:szCs w:val="20"/>
            <w:shd w:val="clear" w:color="auto" w:fill="FFFFFF"/>
          </w:rPr>
          <w:t>https://repository.brynmawr.edu/tlthe/vol1/iss26/6</w:t>
        </w:r>
      </w:hyperlink>
    </w:p>
    <w:p w14:paraId="7CE1B8BD" w14:textId="74AE69E8" w:rsidR="005621CB" w:rsidRPr="000B7A27" w:rsidRDefault="005621CB" w:rsidP="00D4769E">
      <w:pPr>
        <w:rPr>
          <w:rFonts w:eastAsia="Times New Roman" w:cs="Calibri"/>
          <w:szCs w:val="20"/>
          <w:shd w:val="clear" w:color="auto" w:fill="FFFFFF"/>
        </w:rPr>
      </w:pPr>
    </w:p>
    <w:p w14:paraId="37B359AD" w14:textId="77777777" w:rsidR="005621CB" w:rsidRPr="000B7A27" w:rsidRDefault="005621CB" w:rsidP="005621CB">
      <w:pPr>
        <w:rPr>
          <w:rFonts w:ascii="Times New Roman" w:hAnsi="Times New Roman"/>
        </w:rPr>
      </w:pPr>
      <w:r w:rsidRPr="000B7A27">
        <w:rPr>
          <w:rFonts w:eastAsia="Times New Roman" w:cs="Calibri"/>
          <w:szCs w:val="20"/>
          <w:shd w:val="clear" w:color="auto" w:fill="FFFFFF"/>
        </w:rPr>
        <w:t>Elon University Center for Engaged Learning. (2013). Best Practices for Integrating Student Voices in SoTL [video]. Retrieved from</w:t>
      </w:r>
      <w:r w:rsidRPr="000B7A27">
        <w:rPr>
          <w:rFonts w:eastAsia="Times New Roman" w:cs="Calibri"/>
          <w:szCs w:val="20"/>
        </w:rPr>
        <w:t xml:space="preserve"> </w:t>
      </w:r>
      <w:hyperlink r:id="rId25" w:history="1">
        <w:r w:rsidRPr="000B7A27">
          <w:rPr>
            <w:rStyle w:val="Hyperlink"/>
            <w:color w:val="302C24" w:themeColor="text1"/>
          </w:rPr>
          <w:t>https://www.youtube.com/watch?v=11OuxzmTGso</w:t>
        </w:r>
      </w:hyperlink>
    </w:p>
    <w:p w14:paraId="69B819FA" w14:textId="1DF66855" w:rsidR="00D4769E" w:rsidRPr="000B7A27" w:rsidRDefault="00D4769E" w:rsidP="00D4769E">
      <w:pPr>
        <w:tabs>
          <w:tab w:val="left" w:pos="450"/>
          <w:tab w:val="left" w:pos="864"/>
          <w:tab w:val="left" w:pos="1152"/>
          <w:tab w:val="decimal" w:pos="9360"/>
        </w:tabs>
        <w:rPr>
          <w:rFonts w:eastAsia="Times New Roman" w:cs="Calibri"/>
          <w:szCs w:val="20"/>
        </w:rPr>
      </w:pPr>
    </w:p>
    <w:p w14:paraId="110D40AD" w14:textId="77777777" w:rsidR="005621CB" w:rsidRPr="000B7A27" w:rsidRDefault="005621CB" w:rsidP="00D4769E">
      <w:pPr>
        <w:tabs>
          <w:tab w:val="left" w:pos="450"/>
          <w:tab w:val="left" w:pos="864"/>
          <w:tab w:val="left" w:pos="1152"/>
          <w:tab w:val="decimal" w:pos="9360"/>
        </w:tabs>
        <w:rPr>
          <w:b/>
          <w:szCs w:val="20"/>
        </w:rPr>
      </w:pPr>
    </w:p>
    <w:p w14:paraId="78D3FD05" w14:textId="4ED5418E" w:rsidR="00D4769E" w:rsidRPr="006A3F20" w:rsidRDefault="00D4769E" w:rsidP="000B7A27">
      <w:pPr>
        <w:pStyle w:val="Heading3"/>
        <w:rPr>
          <w:color w:val="0070C0"/>
        </w:rPr>
      </w:pPr>
      <w:bookmarkStart w:id="77" w:name="_Toc119488894"/>
      <w:r w:rsidRPr="006A3F20">
        <w:rPr>
          <w:color w:val="0070C0"/>
        </w:rPr>
        <w:t>Student Perspectives</w:t>
      </w:r>
      <w:bookmarkEnd w:id="77"/>
    </w:p>
    <w:p w14:paraId="2A9EA62B" w14:textId="77777777" w:rsidR="00D4769E" w:rsidRPr="000B7A27" w:rsidRDefault="00D4769E" w:rsidP="00D4769E">
      <w:pPr>
        <w:rPr>
          <w:rFonts w:eastAsia="Times New Roman" w:cs="Calibri"/>
          <w:szCs w:val="20"/>
          <w:shd w:val="clear" w:color="auto" w:fill="FFFFFF"/>
        </w:rPr>
      </w:pPr>
    </w:p>
    <w:p w14:paraId="7AE559AA" w14:textId="4CE5E568" w:rsidR="00D4769E" w:rsidRPr="000B7A27" w:rsidRDefault="00D4769E" w:rsidP="00D4769E">
      <w:pPr>
        <w:rPr>
          <w:rFonts w:eastAsia="Times New Roman" w:cs="Calibri"/>
          <w:szCs w:val="20"/>
        </w:rPr>
      </w:pPr>
      <w:r w:rsidRPr="000B7A27">
        <w:rPr>
          <w:rFonts w:eastAsia="Times New Roman" w:cs="Calibri"/>
          <w:szCs w:val="20"/>
          <w:shd w:val="clear" w:color="auto" w:fill="FFFFFF"/>
        </w:rPr>
        <w:t>Diallo, Carol L. "How Participating in Pedagogical Partnership Helped Me Grow as a Person and as a Student," </w:t>
      </w:r>
      <w:r w:rsidRPr="000B7A27">
        <w:rPr>
          <w:rFonts w:eastAsia="Times New Roman" w:cs="Calibri"/>
          <w:i/>
          <w:iCs/>
          <w:szCs w:val="20"/>
          <w:bdr w:val="none" w:sz="0" w:space="0" w:color="auto" w:frame="1"/>
          <w:shd w:val="clear" w:color="auto" w:fill="FFFFFF"/>
        </w:rPr>
        <w:t>Teaching and Learning Together in Higher Education</w:t>
      </w:r>
      <w:r w:rsidRPr="000B7A27">
        <w:rPr>
          <w:rFonts w:eastAsia="Times New Roman" w:cs="Calibri"/>
          <w:szCs w:val="20"/>
          <w:shd w:val="clear" w:color="auto" w:fill="FFFFFF"/>
        </w:rPr>
        <w:t>: Iss. 26 (2019), https://repository.brynmawr.edu/tlthe/vol1/iss26/7</w:t>
      </w:r>
    </w:p>
    <w:p w14:paraId="6640D234" w14:textId="5514E3E0" w:rsidR="00D4769E" w:rsidRPr="000B7A27" w:rsidRDefault="00D4769E" w:rsidP="00D4769E">
      <w:pPr>
        <w:tabs>
          <w:tab w:val="left" w:pos="450"/>
          <w:tab w:val="left" w:pos="864"/>
          <w:tab w:val="left" w:pos="1152"/>
          <w:tab w:val="decimal" w:pos="9360"/>
        </w:tabs>
        <w:rPr>
          <w:rFonts w:cs="Calibri"/>
          <w:b/>
          <w:szCs w:val="20"/>
        </w:rPr>
      </w:pPr>
    </w:p>
    <w:p w14:paraId="1E1B3345" w14:textId="77777777" w:rsidR="00E31290" w:rsidRPr="000B7A27" w:rsidRDefault="00E31290" w:rsidP="00E31290">
      <w:pPr>
        <w:rPr>
          <w:rFonts w:eastAsia="Times New Roman" w:cs="Calibri"/>
          <w:szCs w:val="20"/>
        </w:rPr>
      </w:pPr>
      <w:r w:rsidRPr="000B7A27">
        <w:rPr>
          <w:rFonts w:eastAsia="Times New Roman" w:cs="Calibri"/>
          <w:szCs w:val="20"/>
          <w:shd w:val="clear" w:color="auto" w:fill="FFFFFF"/>
        </w:rPr>
        <w:t>Gourlay, G., &amp; Korpan, C. (2018). Genuine students as partners: How a Teaching Assistant Consultant program put students as partners into practice. </w:t>
      </w:r>
      <w:r w:rsidRPr="000B7A27">
        <w:rPr>
          <w:rFonts w:eastAsia="Times New Roman" w:cs="Calibri"/>
          <w:i/>
          <w:iCs/>
          <w:szCs w:val="20"/>
          <w:shd w:val="clear" w:color="auto" w:fill="FFFFFF"/>
        </w:rPr>
        <w:t>International Journal for Students As Partners</w:t>
      </w:r>
      <w:r w:rsidRPr="000B7A27">
        <w:rPr>
          <w:rFonts w:eastAsia="Times New Roman" w:cs="Calibri"/>
          <w:szCs w:val="20"/>
          <w:shd w:val="clear" w:color="auto" w:fill="FFFFFF"/>
        </w:rPr>
        <w:t>, </w:t>
      </w:r>
      <w:r w:rsidRPr="000B7A27">
        <w:rPr>
          <w:rFonts w:eastAsia="Times New Roman" w:cs="Calibri"/>
          <w:i/>
          <w:iCs/>
          <w:szCs w:val="20"/>
          <w:shd w:val="clear" w:color="auto" w:fill="FFFFFF"/>
        </w:rPr>
        <w:t>2</w:t>
      </w:r>
      <w:r w:rsidRPr="000B7A27">
        <w:rPr>
          <w:rFonts w:eastAsia="Times New Roman" w:cs="Calibri"/>
          <w:szCs w:val="20"/>
          <w:shd w:val="clear" w:color="auto" w:fill="FFFFFF"/>
        </w:rPr>
        <w:t>(2), 106-114. https://doi.org/10.15173/ijsap.v2i2.3567</w:t>
      </w:r>
    </w:p>
    <w:p w14:paraId="33849521" w14:textId="5B5531F4" w:rsidR="00D4769E" w:rsidRPr="000B7A27" w:rsidRDefault="00D4769E" w:rsidP="00D4769E">
      <w:pPr>
        <w:tabs>
          <w:tab w:val="left" w:pos="450"/>
          <w:tab w:val="left" w:pos="864"/>
          <w:tab w:val="left" w:pos="1152"/>
          <w:tab w:val="decimal" w:pos="9360"/>
        </w:tabs>
        <w:rPr>
          <w:rFonts w:cs="Calibri"/>
          <w:b/>
          <w:szCs w:val="20"/>
        </w:rPr>
      </w:pPr>
    </w:p>
    <w:p w14:paraId="59D4A441" w14:textId="6AC92AF2" w:rsidR="00E31290" w:rsidRPr="000B7A27" w:rsidRDefault="005621CB" w:rsidP="008C5396">
      <w:pPr>
        <w:rPr>
          <w:bCs/>
        </w:rPr>
      </w:pPr>
      <w:r w:rsidRPr="000B7A27">
        <w:rPr>
          <w:bCs/>
        </w:rPr>
        <w:t>Mac</w:t>
      </w:r>
      <w:r w:rsidR="00A800AB" w:rsidRPr="000B7A27">
        <w:t>P</w:t>
      </w:r>
      <w:r w:rsidRPr="000B7A27">
        <w:rPr>
          <w:bCs/>
        </w:rPr>
        <w:t xml:space="preserve">herson Institute. (2017) </w:t>
      </w:r>
      <w:r w:rsidRPr="000B7A27">
        <w:t xml:space="preserve">Perceptions of Student Partnerships – Experiences [web video]. Retrieved from </w:t>
      </w:r>
      <w:hyperlink r:id="rId26" w:history="1">
        <w:r w:rsidRPr="000B7A27">
          <w:rPr>
            <w:rStyle w:val="Hyperlink"/>
            <w:color w:val="302C24" w:themeColor="text1"/>
          </w:rPr>
          <w:t>https://www.youtube.com/watch?v=9aC3yv6RFOM</w:t>
        </w:r>
      </w:hyperlink>
    </w:p>
    <w:p w14:paraId="3A1DEF5F" w14:textId="77777777" w:rsidR="00E31290" w:rsidRPr="000B7A27" w:rsidRDefault="00E31290" w:rsidP="00D4769E">
      <w:pPr>
        <w:tabs>
          <w:tab w:val="left" w:pos="450"/>
          <w:tab w:val="left" w:pos="864"/>
          <w:tab w:val="left" w:pos="1152"/>
          <w:tab w:val="decimal" w:pos="9360"/>
        </w:tabs>
        <w:rPr>
          <w:b/>
          <w:szCs w:val="20"/>
        </w:rPr>
      </w:pPr>
    </w:p>
    <w:p w14:paraId="1F3DE530" w14:textId="77777777" w:rsidR="005621CB" w:rsidRPr="000B7A27" w:rsidRDefault="005621CB" w:rsidP="00D4769E">
      <w:pPr>
        <w:tabs>
          <w:tab w:val="left" w:pos="450"/>
          <w:tab w:val="left" w:pos="864"/>
          <w:tab w:val="left" w:pos="1152"/>
          <w:tab w:val="decimal" w:pos="9360"/>
        </w:tabs>
        <w:rPr>
          <w:b/>
          <w:szCs w:val="20"/>
        </w:rPr>
      </w:pPr>
    </w:p>
    <w:p w14:paraId="187432E1" w14:textId="4476DE60" w:rsidR="00D4769E" w:rsidRPr="006A3F20" w:rsidRDefault="00D4769E" w:rsidP="000B7A27">
      <w:pPr>
        <w:pStyle w:val="Heading3"/>
        <w:rPr>
          <w:color w:val="0070C0"/>
        </w:rPr>
      </w:pPr>
      <w:bookmarkStart w:id="78" w:name="_Toc119488895"/>
      <w:r w:rsidRPr="006A3F20">
        <w:rPr>
          <w:color w:val="0070C0"/>
        </w:rPr>
        <w:t>Journals</w:t>
      </w:r>
      <w:bookmarkEnd w:id="78"/>
    </w:p>
    <w:p w14:paraId="4B180ED7" w14:textId="77777777" w:rsidR="00D4769E" w:rsidRPr="000B7A27" w:rsidRDefault="00D4769E" w:rsidP="00D4769E">
      <w:pPr>
        <w:tabs>
          <w:tab w:val="left" w:pos="450"/>
          <w:tab w:val="left" w:pos="864"/>
          <w:tab w:val="left" w:pos="1152"/>
          <w:tab w:val="decimal" w:pos="9360"/>
        </w:tabs>
        <w:rPr>
          <w:rFonts w:cs="Calibri"/>
          <w:b/>
          <w:szCs w:val="20"/>
        </w:rPr>
      </w:pPr>
    </w:p>
    <w:p w14:paraId="70B405AE" w14:textId="77777777" w:rsidR="00D4769E" w:rsidRPr="000B7A27" w:rsidRDefault="00000000" w:rsidP="008C5396">
      <w:pPr>
        <w:shd w:val="clear" w:color="auto" w:fill="FFFFFF"/>
        <w:textAlignment w:val="baseline"/>
        <w:rPr>
          <w:rFonts w:eastAsia="Times New Roman" w:cs="Calibri"/>
          <w:szCs w:val="20"/>
        </w:rPr>
      </w:pPr>
      <w:hyperlink r:id="rId27" w:history="1">
        <w:r w:rsidR="00D4769E" w:rsidRPr="000B7A27">
          <w:rPr>
            <w:rFonts w:eastAsia="Times New Roman" w:cs="Calibri"/>
            <w:szCs w:val="20"/>
            <w:u w:val="single"/>
            <w:shd w:val="clear" w:color="auto" w:fill="FFFFFF"/>
          </w:rPr>
          <w:t>International Journal for Students as Partners</w:t>
        </w:r>
      </w:hyperlink>
    </w:p>
    <w:p w14:paraId="551B82EA" w14:textId="77777777" w:rsidR="00D4769E" w:rsidRPr="000B7A27" w:rsidRDefault="00D4769E" w:rsidP="00305F68">
      <w:pPr>
        <w:shd w:val="clear" w:color="auto" w:fill="FFFFFF"/>
        <w:textAlignment w:val="baseline"/>
        <w:rPr>
          <w:rFonts w:eastAsia="Times New Roman" w:cs="Calibri"/>
          <w:szCs w:val="20"/>
        </w:rPr>
      </w:pPr>
    </w:p>
    <w:p w14:paraId="454AD940" w14:textId="74FE2698" w:rsidR="00D4769E" w:rsidRPr="000B7A27" w:rsidRDefault="00000000" w:rsidP="008C5396">
      <w:pPr>
        <w:shd w:val="clear" w:color="auto" w:fill="FFFFFF"/>
        <w:textAlignment w:val="baseline"/>
        <w:rPr>
          <w:rFonts w:eastAsia="Times New Roman" w:cs="Calibri"/>
          <w:szCs w:val="20"/>
        </w:rPr>
      </w:pPr>
      <w:hyperlink r:id="rId28" w:history="1">
        <w:r w:rsidR="00D4769E" w:rsidRPr="000B7A27">
          <w:rPr>
            <w:rFonts w:eastAsia="Times New Roman" w:cs="Calibri"/>
            <w:szCs w:val="20"/>
            <w:u w:val="single"/>
            <w:shd w:val="clear" w:color="auto" w:fill="FFFFFF"/>
          </w:rPr>
          <w:t>Teaching and Learning Together in Higher Education</w:t>
        </w:r>
      </w:hyperlink>
    </w:p>
    <w:p w14:paraId="37716FAE" w14:textId="77777777" w:rsidR="00D4769E" w:rsidRPr="000B7A27" w:rsidRDefault="00D4769E" w:rsidP="008C5396">
      <w:pPr>
        <w:shd w:val="clear" w:color="auto" w:fill="FFFFFF"/>
        <w:textAlignment w:val="baseline"/>
        <w:rPr>
          <w:rFonts w:eastAsia="Times New Roman" w:cs="Calibri"/>
          <w:szCs w:val="20"/>
        </w:rPr>
      </w:pPr>
    </w:p>
    <w:p w14:paraId="6A14D605" w14:textId="1B7A21DA" w:rsidR="00D4769E" w:rsidRPr="000B7A27" w:rsidRDefault="00000000" w:rsidP="008C5396">
      <w:pPr>
        <w:shd w:val="clear" w:color="auto" w:fill="FFFFFF"/>
        <w:textAlignment w:val="baseline"/>
        <w:rPr>
          <w:rFonts w:eastAsia="Times New Roman" w:cs="Calibri"/>
          <w:szCs w:val="20"/>
        </w:rPr>
      </w:pPr>
      <w:hyperlink r:id="rId29" w:history="1">
        <w:r w:rsidR="00D4769E" w:rsidRPr="000B7A27">
          <w:rPr>
            <w:rFonts w:eastAsia="Times New Roman" w:cs="Calibri"/>
            <w:szCs w:val="20"/>
            <w:u w:val="single"/>
            <w:shd w:val="clear" w:color="auto" w:fill="FFFFFF"/>
          </w:rPr>
          <w:t>Journal of Educational Innovation, Partnership, &amp; Change</w:t>
        </w:r>
      </w:hyperlink>
    </w:p>
    <w:p w14:paraId="3F612548" w14:textId="77777777" w:rsidR="00D4769E" w:rsidRPr="000B7A27" w:rsidRDefault="00D4769E" w:rsidP="00D4769E">
      <w:pPr>
        <w:shd w:val="clear" w:color="auto" w:fill="FFFFFF"/>
        <w:textAlignment w:val="baseline"/>
        <w:rPr>
          <w:rFonts w:eastAsia="Times New Roman" w:cs="Calibri"/>
          <w:szCs w:val="20"/>
        </w:rPr>
      </w:pPr>
    </w:p>
    <w:p w14:paraId="3086E7C4" w14:textId="656D3D36" w:rsidR="00D4769E" w:rsidRPr="000B7A27" w:rsidRDefault="00000000" w:rsidP="008C5396">
      <w:pPr>
        <w:shd w:val="clear" w:color="auto" w:fill="FFFFFF"/>
        <w:textAlignment w:val="baseline"/>
        <w:rPr>
          <w:rFonts w:eastAsia="Times New Roman" w:cs="Calibri"/>
          <w:szCs w:val="20"/>
        </w:rPr>
      </w:pPr>
      <w:hyperlink r:id="rId30" w:history="1">
        <w:r w:rsidR="00D4769E" w:rsidRPr="000B7A27">
          <w:rPr>
            <w:rFonts w:eastAsia="Times New Roman" w:cs="Calibri"/>
            <w:szCs w:val="20"/>
            <w:u w:val="single"/>
            <w:shd w:val="clear" w:color="auto" w:fill="FFFFFF"/>
          </w:rPr>
          <w:t>Student Engagement in Higher Education Journal</w:t>
        </w:r>
      </w:hyperlink>
    </w:p>
    <w:sectPr w:rsidR="00D4769E" w:rsidRPr="000B7A27" w:rsidSect="004B5B3C">
      <w:footerReference w:type="even" r:id="rId31"/>
      <w:footerReference w:type="default" r:id="rId32"/>
      <w:pgSz w:w="12240" w:h="15840"/>
      <w:pgMar w:top="1080" w:right="1440" w:bottom="835"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8F33" w14:textId="77777777" w:rsidR="004B5B3C" w:rsidRDefault="004B5B3C" w:rsidP="00A235CF">
      <w:r>
        <w:separator/>
      </w:r>
    </w:p>
  </w:endnote>
  <w:endnote w:type="continuationSeparator" w:id="0">
    <w:p w14:paraId="49EEAD43" w14:textId="77777777" w:rsidR="004B5B3C" w:rsidRDefault="004B5B3C" w:rsidP="00A2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B29A" w14:textId="77777777" w:rsidR="000B7A27" w:rsidRDefault="000B7A27" w:rsidP="008C53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E94A3" w14:textId="77777777" w:rsidR="000B7A27" w:rsidRDefault="000B7A27" w:rsidP="00A235CF">
    <w:pPr>
      <w:pStyle w:val="Footer"/>
      <w:ind w:right="360"/>
    </w:pPr>
  </w:p>
  <w:p w14:paraId="03791121" w14:textId="77777777" w:rsidR="000B7A27" w:rsidRDefault="000B7A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0693302"/>
      <w:docPartObj>
        <w:docPartGallery w:val="Page Numbers (Bottom of Page)"/>
        <w:docPartUnique/>
      </w:docPartObj>
    </w:sdtPr>
    <w:sdtContent>
      <w:p w14:paraId="4D9204BD" w14:textId="4A3E3918" w:rsidR="000B7A27" w:rsidRDefault="000B7A27" w:rsidP="00E16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56C11202" w14:textId="77777777" w:rsidR="000B7A27" w:rsidRPr="00A235CF" w:rsidRDefault="000B7A27" w:rsidP="008663B7">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D1DD" w14:textId="77777777" w:rsidR="004B5B3C" w:rsidRDefault="004B5B3C" w:rsidP="00A235CF">
      <w:r>
        <w:separator/>
      </w:r>
    </w:p>
  </w:footnote>
  <w:footnote w:type="continuationSeparator" w:id="0">
    <w:p w14:paraId="09D0D388" w14:textId="77777777" w:rsidR="004B5B3C" w:rsidRDefault="004B5B3C" w:rsidP="00A235CF">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01A"/>
    <w:multiLevelType w:val="hybridMultilevel"/>
    <w:tmpl w:val="122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0DB0"/>
    <w:multiLevelType w:val="hybridMultilevel"/>
    <w:tmpl w:val="99E0BD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776BB"/>
    <w:multiLevelType w:val="hybridMultilevel"/>
    <w:tmpl w:val="61EAD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23501"/>
    <w:multiLevelType w:val="hybridMultilevel"/>
    <w:tmpl w:val="331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36D3"/>
    <w:multiLevelType w:val="hybridMultilevel"/>
    <w:tmpl w:val="163C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5698D"/>
    <w:multiLevelType w:val="hybridMultilevel"/>
    <w:tmpl w:val="33D0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A3B18"/>
    <w:multiLevelType w:val="hybridMultilevel"/>
    <w:tmpl w:val="A54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149AC"/>
    <w:multiLevelType w:val="hybridMultilevel"/>
    <w:tmpl w:val="2E2A5F4C"/>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B3C646E"/>
    <w:multiLevelType w:val="hybridMultilevel"/>
    <w:tmpl w:val="E9201440"/>
    <w:lvl w:ilvl="0" w:tplc="3FD8919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B0249"/>
    <w:multiLevelType w:val="hybridMultilevel"/>
    <w:tmpl w:val="C5CC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57B0B"/>
    <w:multiLevelType w:val="hybridMultilevel"/>
    <w:tmpl w:val="7292B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82445"/>
    <w:multiLevelType w:val="hybridMultilevel"/>
    <w:tmpl w:val="33C2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95E06"/>
    <w:multiLevelType w:val="multilevel"/>
    <w:tmpl w:val="BB9A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213BC"/>
    <w:multiLevelType w:val="hybridMultilevel"/>
    <w:tmpl w:val="ADBE0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B010D"/>
    <w:multiLevelType w:val="hybridMultilevel"/>
    <w:tmpl w:val="F2065D7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52568"/>
    <w:multiLevelType w:val="hybridMultilevel"/>
    <w:tmpl w:val="70503D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CE4DAE"/>
    <w:multiLevelType w:val="hybridMultilevel"/>
    <w:tmpl w:val="74FA2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70FFE"/>
    <w:multiLevelType w:val="hybridMultilevel"/>
    <w:tmpl w:val="78306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86244"/>
    <w:multiLevelType w:val="hybridMultilevel"/>
    <w:tmpl w:val="07D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47779"/>
    <w:multiLevelType w:val="hybridMultilevel"/>
    <w:tmpl w:val="C5F00A1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736313"/>
    <w:multiLevelType w:val="hybridMultilevel"/>
    <w:tmpl w:val="235A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D0E9C"/>
    <w:multiLevelType w:val="hybridMultilevel"/>
    <w:tmpl w:val="74FA2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4392A"/>
    <w:multiLevelType w:val="hybridMultilevel"/>
    <w:tmpl w:val="95824502"/>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03DD3"/>
    <w:multiLevelType w:val="hybridMultilevel"/>
    <w:tmpl w:val="0FAA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030881">
    <w:abstractNumId w:val="12"/>
  </w:num>
  <w:num w:numId="2" w16cid:durableId="398017808">
    <w:abstractNumId w:val="19"/>
  </w:num>
  <w:num w:numId="3" w16cid:durableId="2146963776">
    <w:abstractNumId w:val="9"/>
  </w:num>
  <w:num w:numId="4" w16cid:durableId="2005815362">
    <w:abstractNumId w:val="17"/>
  </w:num>
  <w:num w:numId="5" w16cid:durableId="1402021403">
    <w:abstractNumId w:val="5"/>
  </w:num>
  <w:num w:numId="6" w16cid:durableId="1503734805">
    <w:abstractNumId w:val="13"/>
  </w:num>
  <w:num w:numId="7" w16cid:durableId="170948126">
    <w:abstractNumId w:val="21"/>
  </w:num>
  <w:num w:numId="8" w16cid:durableId="1680041292">
    <w:abstractNumId w:val="14"/>
  </w:num>
  <w:num w:numId="9" w16cid:durableId="815683551">
    <w:abstractNumId w:val="22"/>
  </w:num>
  <w:num w:numId="10" w16cid:durableId="786855860">
    <w:abstractNumId w:val="15"/>
  </w:num>
  <w:num w:numId="11" w16cid:durableId="1763260823">
    <w:abstractNumId w:val="8"/>
  </w:num>
  <w:num w:numId="12" w16cid:durableId="2016805003">
    <w:abstractNumId w:val="4"/>
  </w:num>
  <w:num w:numId="13" w16cid:durableId="1540313022">
    <w:abstractNumId w:val="20"/>
  </w:num>
  <w:num w:numId="14" w16cid:durableId="1903713904">
    <w:abstractNumId w:val="6"/>
  </w:num>
  <w:num w:numId="15" w16cid:durableId="109057848">
    <w:abstractNumId w:val="3"/>
  </w:num>
  <w:num w:numId="16" w16cid:durableId="2099711811">
    <w:abstractNumId w:val="23"/>
  </w:num>
  <w:num w:numId="17" w16cid:durableId="974867653">
    <w:abstractNumId w:val="7"/>
  </w:num>
  <w:num w:numId="18" w16cid:durableId="322665077">
    <w:abstractNumId w:val="10"/>
  </w:num>
  <w:num w:numId="19" w16cid:durableId="112947049">
    <w:abstractNumId w:val="1"/>
  </w:num>
  <w:num w:numId="20" w16cid:durableId="784924702">
    <w:abstractNumId w:val="16"/>
  </w:num>
  <w:num w:numId="21" w16cid:durableId="1446005345">
    <w:abstractNumId w:val="18"/>
  </w:num>
  <w:num w:numId="22" w16cid:durableId="408815799">
    <w:abstractNumId w:val="0"/>
  </w:num>
  <w:num w:numId="23" w16cid:durableId="10844322">
    <w:abstractNumId w:val="2"/>
  </w:num>
  <w:num w:numId="24" w16cid:durableId="175913226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57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B4"/>
    <w:rsid w:val="000048BD"/>
    <w:rsid w:val="00006A1D"/>
    <w:rsid w:val="00020B0D"/>
    <w:rsid w:val="000214F2"/>
    <w:rsid w:val="00021D81"/>
    <w:rsid w:val="00040F73"/>
    <w:rsid w:val="0004422C"/>
    <w:rsid w:val="000442CD"/>
    <w:rsid w:val="00053FD9"/>
    <w:rsid w:val="000636B4"/>
    <w:rsid w:val="0006537A"/>
    <w:rsid w:val="00067C02"/>
    <w:rsid w:val="000720D5"/>
    <w:rsid w:val="0009272E"/>
    <w:rsid w:val="000B0074"/>
    <w:rsid w:val="000B0A69"/>
    <w:rsid w:val="000B1A8E"/>
    <w:rsid w:val="000B38CD"/>
    <w:rsid w:val="000B5FB8"/>
    <w:rsid w:val="000B7A27"/>
    <w:rsid w:val="000C37D2"/>
    <w:rsid w:val="000C48A2"/>
    <w:rsid w:val="000D300C"/>
    <w:rsid w:val="000E0465"/>
    <w:rsid w:val="000E0964"/>
    <w:rsid w:val="000E2092"/>
    <w:rsid w:val="000F386E"/>
    <w:rsid w:val="00105D04"/>
    <w:rsid w:val="00111122"/>
    <w:rsid w:val="00113B49"/>
    <w:rsid w:val="00131C20"/>
    <w:rsid w:val="00133A04"/>
    <w:rsid w:val="001365A6"/>
    <w:rsid w:val="0014177E"/>
    <w:rsid w:val="00144A4C"/>
    <w:rsid w:val="00151BE1"/>
    <w:rsid w:val="001553D8"/>
    <w:rsid w:val="0018111B"/>
    <w:rsid w:val="00181523"/>
    <w:rsid w:val="00185512"/>
    <w:rsid w:val="00192639"/>
    <w:rsid w:val="00192D3C"/>
    <w:rsid w:val="001A0A2D"/>
    <w:rsid w:val="001A53CC"/>
    <w:rsid w:val="001C09AB"/>
    <w:rsid w:val="001C0A53"/>
    <w:rsid w:val="001C22D0"/>
    <w:rsid w:val="001C6B7A"/>
    <w:rsid w:val="001D5BD9"/>
    <w:rsid w:val="001F131D"/>
    <w:rsid w:val="001F396A"/>
    <w:rsid w:val="00201329"/>
    <w:rsid w:val="002021EA"/>
    <w:rsid w:val="00202717"/>
    <w:rsid w:val="00204697"/>
    <w:rsid w:val="002179F4"/>
    <w:rsid w:val="00224797"/>
    <w:rsid w:val="00224958"/>
    <w:rsid w:val="00231A54"/>
    <w:rsid w:val="00231C79"/>
    <w:rsid w:val="002326C3"/>
    <w:rsid w:val="00232965"/>
    <w:rsid w:val="0027200E"/>
    <w:rsid w:val="00276483"/>
    <w:rsid w:val="00281A8E"/>
    <w:rsid w:val="00290381"/>
    <w:rsid w:val="0029361C"/>
    <w:rsid w:val="00295781"/>
    <w:rsid w:val="002963D7"/>
    <w:rsid w:val="00297CCE"/>
    <w:rsid w:val="002A10A8"/>
    <w:rsid w:val="002A2ABF"/>
    <w:rsid w:val="002A69AC"/>
    <w:rsid w:val="002A7601"/>
    <w:rsid w:val="002C0FCE"/>
    <w:rsid w:val="002C3481"/>
    <w:rsid w:val="002C3830"/>
    <w:rsid w:val="002C6F81"/>
    <w:rsid w:val="002D541F"/>
    <w:rsid w:val="002E5257"/>
    <w:rsid w:val="002F2D46"/>
    <w:rsid w:val="002F2E02"/>
    <w:rsid w:val="002F5F83"/>
    <w:rsid w:val="002F6ECC"/>
    <w:rsid w:val="00305F68"/>
    <w:rsid w:val="00306EBD"/>
    <w:rsid w:val="00315E93"/>
    <w:rsid w:val="00322FD7"/>
    <w:rsid w:val="00326187"/>
    <w:rsid w:val="00331443"/>
    <w:rsid w:val="00332D6F"/>
    <w:rsid w:val="00340B4F"/>
    <w:rsid w:val="003520E9"/>
    <w:rsid w:val="003532A3"/>
    <w:rsid w:val="00361F44"/>
    <w:rsid w:val="00367671"/>
    <w:rsid w:val="00375BB9"/>
    <w:rsid w:val="003824FC"/>
    <w:rsid w:val="003948E2"/>
    <w:rsid w:val="003A432E"/>
    <w:rsid w:val="003C0C29"/>
    <w:rsid w:val="003C1C13"/>
    <w:rsid w:val="003C62FB"/>
    <w:rsid w:val="003D68C8"/>
    <w:rsid w:val="003E07CA"/>
    <w:rsid w:val="003E6714"/>
    <w:rsid w:val="003F2133"/>
    <w:rsid w:val="003F3200"/>
    <w:rsid w:val="00413C6E"/>
    <w:rsid w:val="00425403"/>
    <w:rsid w:val="00427FBD"/>
    <w:rsid w:val="00441930"/>
    <w:rsid w:val="00447871"/>
    <w:rsid w:val="00453031"/>
    <w:rsid w:val="0045320B"/>
    <w:rsid w:val="00453C9C"/>
    <w:rsid w:val="004611E7"/>
    <w:rsid w:val="004618D2"/>
    <w:rsid w:val="0047544B"/>
    <w:rsid w:val="00486A55"/>
    <w:rsid w:val="0049243B"/>
    <w:rsid w:val="004961B9"/>
    <w:rsid w:val="00497B36"/>
    <w:rsid w:val="004A498E"/>
    <w:rsid w:val="004B21EB"/>
    <w:rsid w:val="004B5B3C"/>
    <w:rsid w:val="004C33B3"/>
    <w:rsid w:val="004C5DC8"/>
    <w:rsid w:val="004D42BA"/>
    <w:rsid w:val="004E1021"/>
    <w:rsid w:val="004E63E0"/>
    <w:rsid w:val="004F4535"/>
    <w:rsid w:val="004F4967"/>
    <w:rsid w:val="004F6A9A"/>
    <w:rsid w:val="005024E8"/>
    <w:rsid w:val="00511316"/>
    <w:rsid w:val="00517134"/>
    <w:rsid w:val="00524E08"/>
    <w:rsid w:val="0053315E"/>
    <w:rsid w:val="00534239"/>
    <w:rsid w:val="00545FC6"/>
    <w:rsid w:val="005516FE"/>
    <w:rsid w:val="00551C6D"/>
    <w:rsid w:val="005563A7"/>
    <w:rsid w:val="005621CB"/>
    <w:rsid w:val="00562B50"/>
    <w:rsid w:val="00563B66"/>
    <w:rsid w:val="005716F3"/>
    <w:rsid w:val="00576399"/>
    <w:rsid w:val="00576460"/>
    <w:rsid w:val="00583B45"/>
    <w:rsid w:val="005978E5"/>
    <w:rsid w:val="005A145B"/>
    <w:rsid w:val="005A75A1"/>
    <w:rsid w:val="005A7D2B"/>
    <w:rsid w:val="005C516F"/>
    <w:rsid w:val="005D1B41"/>
    <w:rsid w:val="005D75E4"/>
    <w:rsid w:val="005E042C"/>
    <w:rsid w:val="005E2CC8"/>
    <w:rsid w:val="005E31B1"/>
    <w:rsid w:val="005F24A7"/>
    <w:rsid w:val="006153AE"/>
    <w:rsid w:val="0062334F"/>
    <w:rsid w:val="00627B44"/>
    <w:rsid w:val="00631B77"/>
    <w:rsid w:val="006377A5"/>
    <w:rsid w:val="00667F65"/>
    <w:rsid w:val="00683FA7"/>
    <w:rsid w:val="00684A09"/>
    <w:rsid w:val="00692564"/>
    <w:rsid w:val="006A1D1D"/>
    <w:rsid w:val="006A3F20"/>
    <w:rsid w:val="006A6B89"/>
    <w:rsid w:val="006B1A19"/>
    <w:rsid w:val="006C06A1"/>
    <w:rsid w:val="006C409F"/>
    <w:rsid w:val="006D0F74"/>
    <w:rsid w:val="006D7413"/>
    <w:rsid w:val="006E6FB2"/>
    <w:rsid w:val="006F72F9"/>
    <w:rsid w:val="00701D0D"/>
    <w:rsid w:val="00707194"/>
    <w:rsid w:val="00710CEB"/>
    <w:rsid w:val="00720CA1"/>
    <w:rsid w:val="0072179E"/>
    <w:rsid w:val="007233BA"/>
    <w:rsid w:val="007275B7"/>
    <w:rsid w:val="00741976"/>
    <w:rsid w:val="00745765"/>
    <w:rsid w:val="007459DE"/>
    <w:rsid w:val="007634EC"/>
    <w:rsid w:val="0077188D"/>
    <w:rsid w:val="00772186"/>
    <w:rsid w:val="0077410A"/>
    <w:rsid w:val="00775C5B"/>
    <w:rsid w:val="00780959"/>
    <w:rsid w:val="00782AE1"/>
    <w:rsid w:val="007868B8"/>
    <w:rsid w:val="00797402"/>
    <w:rsid w:val="007A6E46"/>
    <w:rsid w:val="007C19A0"/>
    <w:rsid w:val="007D1258"/>
    <w:rsid w:val="007D27CD"/>
    <w:rsid w:val="007E0269"/>
    <w:rsid w:val="007E05AB"/>
    <w:rsid w:val="007E23D4"/>
    <w:rsid w:val="007E2809"/>
    <w:rsid w:val="007E3688"/>
    <w:rsid w:val="007E3FEB"/>
    <w:rsid w:val="007F178A"/>
    <w:rsid w:val="007F1986"/>
    <w:rsid w:val="007F6812"/>
    <w:rsid w:val="00800B92"/>
    <w:rsid w:val="00811067"/>
    <w:rsid w:val="00817A2B"/>
    <w:rsid w:val="0082414F"/>
    <w:rsid w:val="00826C6F"/>
    <w:rsid w:val="008330E0"/>
    <w:rsid w:val="00836D6A"/>
    <w:rsid w:val="00855D99"/>
    <w:rsid w:val="008663B7"/>
    <w:rsid w:val="0087235B"/>
    <w:rsid w:val="00874BCD"/>
    <w:rsid w:val="00876367"/>
    <w:rsid w:val="00876962"/>
    <w:rsid w:val="00885EFE"/>
    <w:rsid w:val="00896DE5"/>
    <w:rsid w:val="008A0190"/>
    <w:rsid w:val="008C09AA"/>
    <w:rsid w:val="008C30E6"/>
    <w:rsid w:val="008C5396"/>
    <w:rsid w:val="008C61BB"/>
    <w:rsid w:val="008D17EE"/>
    <w:rsid w:val="008D23F6"/>
    <w:rsid w:val="008D4C7A"/>
    <w:rsid w:val="008D6EB5"/>
    <w:rsid w:val="008E3D21"/>
    <w:rsid w:val="008E531C"/>
    <w:rsid w:val="0090616C"/>
    <w:rsid w:val="00913C66"/>
    <w:rsid w:val="00926DBD"/>
    <w:rsid w:val="009300B6"/>
    <w:rsid w:val="0093105E"/>
    <w:rsid w:val="0093152B"/>
    <w:rsid w:val="00932B48"/>
    <w:rsid w:val="00952C1F"/>
    <w:rsid w:val="00996C28"/>
    <w:rsid w:val="009970C2"/>
    <w:rsid w:val="009A1765"/>
    <w:rsid w:val="009A36CE"/>
    <w:rsid w:val="009A7D5A"/>
    <w:rsid w:val="009B2143"/>
    <w:rsid w:val="009B577B"/>
    <w:rsid w:val="009C4423"/>
    <w:rsid w:val="009C4C9B"/>
    <w:rsid w:val="009D2F4A"/>
    <w:rsid w:val="009D3906"/>
    <w:rsid w:val="009D4D46"/>
    <w:rsid w:val="009D791B"/>
    <w:rsid w:val="009E4B4B"/>
    <w:rsid w:val="009E4BEF"/>
    <w:rsid w:val="009F1850"/>
    <w:rsid w:val="009F236A"/>
    <w:rsid w:val="00A0564D"/>
    <w:rsid w:val="00A21A26"/>
    <w:rsid w:val="00A235CF"/>
    <w:rsid w:val="00A32237"/>
    <w:rsid w:val="00A3344E"/>
    <w:rsid w:val="00A378A0"/>
    <w:rsid w:val="00A51458"/>
    <w:rsid w:val="00A5300E"/>
    <w:rsid w:val="00A53ED2"/>
    <w:rsid w:val="00A63502"/>
    <w:rsid w:val="00A670C8"/>
    <w:rsid w:val="00A733B4"/>
    <w:rsid w:val="00A75F17"/>
    <w:rsid w:val="00A800AB"/>
    <w:rsid w:val="00A8187F"/>
    <w:rsid w:val="00A83507"/>
    <w:rsid w:val="00A83A72"/>
    <w:rsid w:val="00A9081F"/>
    <w:rsid w:val="00A93314"/>
    <w:rsid w:val="00AA7B11"/>
    <w:rsid w:val="00AD5692"/>
    <w:rsid w:val="00AD5BDF"/>
    <w:rsid w:val="00AF5943"/>
    <w:rsid w:val="00B00AF9"/>
    <w:rsid w:val="00B0381B"/>
    <w:rsid w:val="00B04934"/>
    <w:rsid w:val="00B05FC4"/>
    <w:rsid w:val="00B10B23"/>
    <w:rsid w:val="00B16391"/>
    <w:rsid w:val="00B17155"/>
    <w:rsid w:val="00B22DAF"/>
    <w:rsid w:val="00B2359C"/>
    <w:rsid w:val="00B24585"/>
    <w:rsid w:val="00B32472"/>
    <w:rsid w:val="00B4352A"/>
    <w:rsid w:val="00B45402"/>
    <w:rsid w:val="00B46D58"/>
    <w:rsid w:val="00B50D6D"/>
    <w:rsid w:val="00B5482C"/>
    <w:rsid w:val="00B672B2"/>
    <w:rsid w:val="00B73DDA"/>
    <w:rsid w:val="00B877AA"/>
    <w:rsid w:val="00B918A0"/>
    <w:rsid w:val="00BB5DCB"/>
    <w:rsid w:val="00BD7488"/>
    <w:rsid w:val="00BD7E67"/>
    <w:rsid w:val="00BE25BE"/>
    <w:rsid w:val="00BE47EA"/>
    <w:rsid w:val="00C02056"/>
    <w:rsid w:val="00C030DF"/>
    <w:rsid w:val="00C05F95"/>
    <w:rsid w:val="00C061FF"/>
    <w:rsid w:val="00C15A13"/>
    <w:rsid w:val="00C1659D"/>
    <w:rsid w:val="00C178D3"/>
    <w:rsid w:val="00C17F85"/>
    <w:rsid w:val="00C26817"/>
    <w:rsid w:val="00C31104"/>
    <w:rsid w:val="00C407DC"/>
    <w:rsid w:val="00C60A3A"/>
    <w:rsid w:val="00C659A6"/>
    <w:rsid w:val="00C70091"/>
    <w:rsid w:val="00C746B1"/>
    <w:rsid w:val="00C8065E"/>
    <w:rsid w:val="00C86696"/>
    <w:rsid w:val="00C87707"/>
    <w:rsid w:val="00C9012E"/>
    <w:rsid w:val="00C96D4B"/>
    <w:rsid w:val="00CA6058"/>
    <w:rsid w:val="00CB5BAC"/>
    <w:rsid w:val="00CC5145"/>
    <w:rsid w:val="00CC5845"/>
    <w:rsid w:val="00CC5E1D"/>
    <w:rsid w:val="00CC7B36"/>
    <w:rsid w:val="00CE0570"/>
    <w:rsid w:val="00CF53F1"/>
    <w:rsid w:val="00D008AD"/>
    <w:rsid w:val="00D11CFF"/>
    <w:rsid w:val="00D233F6"/>
    <w:rsid w:val="00D3523E"/>
    <w:rsid w:val="00D41656"/>
    <w:rsid w:val="00D4769E"/>
    <w:rsid w:val="00D50D54"/>
    <w:rsid w:val="00D5342D"/>
    <w:rsid w:val="00D568E3"/>
    <w:rsid w:val="00D60A91"/>
    <w:rsid w:val="00D65969"/>
    <w:rsid w:val="00D71B58"/>
    <w:rsid w:val="00D8150D"/>
    <w:rsid w:val="00D90462"/>
    <w:rsid w:val="00D924A0"/>
    <w:rsid w:val="00D96A63"/>
    <w:rsid w:val="00DA5AC4"/>
    <w:rsid w:val="00DC23EA"/>
    <w:rsid w:val="00DC3DA7"/>
    <w:rsid w:val="00DD1C6D"/>
    <w:rsid w:val="00DD5079"/>
    <w:rsid w:val="00DE0AC0"/>
    <w:rsid w:val="00DE0D5F"/>
    <w:rsid w:val="00DF1AAF"/>
    <w:rsid w:val="00DF5070"/>
    <w:rsid w:val="00E049DA"/>
    <w:rsid w:val="00E13BF4"/>
    <w:rsid w:val="00E16BD8"/>
    <w:rsid w:val="00E171C4"/>
    <w:rsid w:val="00E17E76"/>
    <w:rsid w:val="00E31290"/>
    <w:rsid w:val="00E323EB"/>
    <w:rsid w:val="00E44931"/>
    <w:rsid w:val="00E45B28"/>
    <w:rsid w:val="00E56EA6"/>
    <w:rsid w:val="00E62530"/>
    <w:rsid w:val="00E64483"/>
    <w:rsid w:val="00E72233"/>
    <w:rsid w:val="00E777C1"/>
    <w:rsid w:val="00E828BE"/>
    <w:rsid w:val="00E83959"/>
    <w:rsid w:val="00E86D2E"/>
    <w:rsid w:val="00E90FCA"/>
    <w:rsid w:val="00E95ADB"/>
    <w:rsid w:val="00E963EF"/>
    <w:rsid w:val="00E969C4"/>
    <w:rsid w:val="00E97DB4"/>
    <w:rsid w:val="00EA3865"/>
    <w:rsid w:val="00EA4F7B"/>
    <w:rsid w:val="00EA57EF"/>
    <w:rsid w:val="00EB059C"/>
    <w:rsid w:val="00EB6760"/>
    <w:rsid w:val="00EC27CD"/>
    <w:rsid w:val="00ED0BCB"/>
    <w:rsid w:val="00ED1A3E"/>
    <w:rsid w:val="00EE2406"/>
    <w:rsid w:val="00EE646D"/>
    <w:rsid w:val="00EF3353"/>
    <w:rsid w:val="00F07CC7"/>
    <w:rsid w:val="00F130CB"/>
    <w:rsid w:val="00F1658C"/>
    <w:rsid w:val="00F20359"/>
    <w:rsid w:val="00F22FDD"/>
    <w:rsid w:val="00F455D3"/>
    <w:rsid w:val="00F46B88"/>
    <w:rsid w:val="00F509E0"/>
    <w:rsid w:val="00F649C4"/>
    <w:rsid w:val="00F66722"/>
    <w:rsid w:val="00F77AE2"/>
    <w:rsid w:val="00F83807"/>
    <w:rsid w:val="00F932E6"/>
    <w:rsid w:val="00FC1D65"/>
    <w:rsid w:val="00FC1E54"/>
    <w:rsid w:val="00FD1383"/>
    <w:rsid w:val="00FE422B"/>
    <w:rsid w:val="00FE4BD0"/>
    <w:rsid w:val="00FE70A9"/>
    <w:rsid w:val="00FF3E4B"/>
    <w:rsid w:val="00FF5AA8"/>
    <w:rsid w:val="00FF659F"/>
    <w:rsid w:val="00FF7248"/>
    <w:rsid w:val="01F6BB98"/>
    <w:rsid w:val="020B1540"/>
    <w:rsid w:val="02950C15"/>
    <w:rsid w:val="0399618C"/>
    <w:rsid w:val="03B3F694"/>
    <w:rsid w:val="0437CDDD"/>
    <w:rsid w:val="059832EB"/>
    <w:rsid w:val="05B4CD42"/>
    <w:rsid w:val="05CE1CDD"/>
    <w:rsid w:val="05FEBC5F"/>
    <w:rsid w:val="0616D434"/>
    <w:rsid w:val="065450BB"/>
    <w:rsid w:val="0684D56C"/>
    <w:rsid w:val="06E23F49"/>
    <w:rsid w:val="08534596"/>
    <w:rsid w:val="0940330B"/>
    <w:rsid w:val="0AC0AECA"/>
    <w:rsid w:val="0CF2246B"/>
    <w:rsid w:val="0EB3A21A"/>
    <w:rsid w:val="0F7439F5"/>
    <w:rsid w:val="0F8F1BC6"/>
    <w:rsid w:val="0FCC3128"/>
    <w:rsid w:val="1009119D"/>
    <w:rsid w:val="103805EE"/>
    <w:rsid w:val="103B05DE"/>
    <w:rsid w:val="10600F62"/>
    <w:rsid w:val="1123DB5B"/>
    <w:rsid w:val="11302997"/>
    <w:rsid w:val="12106221"/>
    <w:rsid w:val="12DB9169"/>
    <w:rsid w:val="135B364D"/>
    <w:rsid w:val="138896FA"/>
    <w:rsid w:val="152B5D09"/>
    <w:rsid w:val="152CC962"/>
    <w:rsid w:val="15CCA417"/>
    <w:rsid w:val="16A74772"/>
    <w:rsid w:val="178E9125"/>
    <w:rsid w:val="17D95C04"/>
    <w:rsid w:val="17E48E10"/>
    <w:rsid w:val="185A8460"/>
    <w:rsid w:val="196D8775"/>
    <w:rsid w:val="19E5A5CF"/>
    <w:rsid w:val="1A7CAFDD"/>
    <w:rsid w:val="1A934E76"/>
    <w:rsid w:val="1ABEF566"/>
    <w:rsid w:val="1C015036"/>
    <w:rsid w:val="1C422016"/>
    <w:rsid w:val="1D5E29D9"/>
    <w:rsid w:val="1DCE9F53"/>
    <w:rsid w:val="1DD56501"/>
    <w:rsid w:val="1DF61EA1"/>
    <w:rsid w:val="1E61D4BA"/>
    <w:rsid w:val="1F1D8353"/>
    <w:rsid w:val="20D7FC8A"/>
    <w:rsid w:val="215478F1"/>
    <w:rsid w:val="22E47AA7"/>
    <w:rsid w:val="252E1AED"/>
    <w:rsid w:val="26176656"/>
    <w:rsid w:val="2636C2EA"/>
    <w:rsid w:val="26C13920"/>
    <w:rsid w:val="277550B4"/>
    <w:rsid w:val="278685C8"/>
    <w:rsid w:val="290054CF"/>
    <w:rsid w:val="2900784A"/>
    <w:rsid w:val="29225629"/>
    <w:rsid w:val="299ADB5E"/>
    <w:rsid w:val="29BBF9B6"/>
    <w:rsid w:val="2A4C4921"/>
    <w:rsid w:val="2ACFA694"/>
    <w:rsid w:val="2AF0F8E5"/>
    <w:rsid w:val="2AF34A24"/>
    <w:rsid w:val="2BE81982"/>
    <w:rsid w:val="2C0A00C9"/>
    <w:rsid w:val="2C41A8F4"/>
    <w:rsid w:val="2CD01E13"/>
    <w:rsid w:val="2D3B57E1"/>
    <w:rsid w:val="2E074756"/>
    <w:rsid w:val="2E6E4C81"/>
    <w:rsid w:val="2F379B7C"/>
    <w:rsid w:val="3048A84A"/>
    <w:rsid w:val="304CAA77"/>
    <w:rsid w:val="31610172"/>
    <w:rsid w:val="32FD19D4"/>
    <w:rsid w:val="330C1D0C"/>
    <w:rsid w:val="331CBB0B"/>
    <w:rsid w:val="33BB9326"/>
    <w:rsid w:val="33C5E829"/>
    <w:rsid w:val="34521AEE"/>
    <w:rsid w:val="34966ED2"/>
    <w:rsid w:val="34EF278E"/>
    <w:rsid w:val="35576387"/>
    <w:rsid w:val="35B1F603"/>
    <w:rsid w:val="366D7CB7"/>
    <w:rsid w:val="36827DE7"/>
    <w:rsid w:val="36DF9B31"/>
    <w:rsid w:val="370B1743"/>
    <w:rsid w:val="37A11632"/>
    <w:rsid w:val="37CB1FDD"/>
    <w:rsid w:val="37DDC453"/>
    <w:rsid w:val="3876A4BE"/>
    <w:rsid w:val="3971CD7B"/>
    <w:rsid w:val="397994B4"/>
    <w:rsid w:val="3A11617E"/>
    <w:rsid w:val="3A3DBCF0"/>
    <w:rsid w:val="3A5F0F41"/>
    <w:rsid w:val="3B9607C2"/>
    <w:rsid w:val="3B9A30A0"/>
    <w:rsid w:val="3C19706A"/>
    <w:rsid w:val="3D2FD9E3"/>
    <w:rsid w:val="3D785C36"/>
    <w:rsid w:val="3D849B09"/>
    <w:rsid w:val="3E97ADCB"/>
    <w:rsid w:val="3EE434B1"/>
    <w:rsid w:val="3F38CD83"/>
    <w:rsid w:val="3F8CD80A"/>
    <w:rsid w:val="3FC5BB93"/>
    <w:rsid w:val="40FADB42"/>
    <w:rsid w:val="41618BF4"/>
    <w:rsid w:val="418BF9C0"/>
    <w:rsid w:val="41D76E16"/>
    <w:rsid w:val="42F73F5F"/>
    <w:rsid w:val="43733E77"/>
    <w:rsid w:val="43E0137C"/>
    <w:rsid w:val="44AD4473"/>
    <w:rsid w:val="44B48022"/>
    <w:rsid w:val="45F222F2"/>
    <w:rsid w:val="4605C224"/>
    <w:rsid w:val="463F4BA2"/>
    <w:rsid w:val="4652CBE6"/>
    <w:rsid w:val="46600542"/>
    <w:rsid w:val="474EC92D"/>
    <w:rsid w:val="47EBE8D1"/>
    <w:rsid w:val="4A5A9E55"/>
    <w:rsid w:val="4A7BAEF6"/>
    <w:rsid w:val="4B38E94C"/>
    <w:rsid w:val="4B72A46E"/>
    <w:rsid w:val="4BA9BA47"/>
    <w:rsid w:val="4BB841F0"/>
    <w:rsid w:val="4CA669AA"/>
    <w:rsid w:val="4CAF8364"/>
    <w:rsid w:val="4D72591F"/>
    <w:rsid w:val="4D8927BC"/>
    <w:rsid w:val="4DA32DE1"/>
    <w:rsid w:val="4DBDCEB5"/>
    <w:rsid w:val="4F10DAE3"/>
    <w:rsid w:val="4FF9CA4C"/>
    <w:rsid w:val="52278374"/>
    <w:rsid w:val="5315AB2E"/>
    <w:rsid w:val="5326C928"/>
    <w:rsid w:val="533AB7CC"/>
    <w:rsid w:val="534633E1"/>
    <w:rsid w:val="54C1304E"/>
    <w:rsid w:val="54F59D3E"/>
    <w:rsid w:val="55E129EF"/>
    <w:rsid w:val="564D4BF0"/>
    <w:rsid w:val="56579334"/>
    <w:rsid w:val="58026596"/>
    <w:rsid w:val="5832A6C7"/>
    <w:rsid w:val="585461DF"/>
    <w:rsid w:val="591DF04F"/>
    <w:rsid w:val="5920F45C"/>
    <w:rsid w:val="597BD557"/>
    <w:rsid w:val="59A7DD32"/>
    <w:rsid w:val="59DF4965"/>
    <w:rsid w:val="5AA07A5E"/>
    <w:rsid w:val="5AA50F9F"/>
    <w:rsid w:val="5B750FE8"/>
    <w:rsid w:val="5B7B19C6"/>
    <w:rsid w:val="5BC83E9C"/>
    <w:rsid w:val="5C9D791D"/>
    <w:rsid w:val="5CA112CA"/>
    <w:rsid w:val="5D16EA27"/>
    <w:rsid w:val="5DC91863"/>
    <w:rsid w:val="5E2F9662"/>
    <w:rsid w:val="600B361C"/>
    <w:rsid w:val="6030CC80"/>
    <w:rsid w:val="60DFC388"/>
    <w:rsid w:val="617483ED"/>
    <w:rsid w:val="61908010"/>
    <w:rsid w:val="62279784"/>
    <w:rsid w:val="62621FC2"/>
    <w:rsid w:val="6297F85E"/>
    <w:rsid w:val="62A69398"/>
    <w:rsid w:val="62ABAA38"/>
    <w:rsid w:val="6310544E"/>
    <w:rsid w:val="63FFABF3"/>
    <w:rsid w:val="64115B24"/>
    <w:rsid w:val="64ADEB17"/>
    <w:rsid w:val="652E064F"/>
    <w:rsid w:val="67EBB2F7"/>
    <w:rsid w:val="67F628C0"/>
    <w:rsid w:val="6816E260"/>
    <w:rsid w:val="6894363C"/>
    <w:rsid w:val="6A20DFB3"/>
    <w:rsid w:val="6AE2502D"/>
    <w:rsid w:val="6B737F27"/>
    <w:rsid w:val="6BBCB014"/>
    <w:rsid w:val="6C384B5F"/>
    <w:rsid w:val="6C41ABB6"/>
    <w:rsid w:val="6CC93FD4"/>
    <w:rsid w:val="6E5AF47B"/>
    <w:rsid w:val="6F0BE95F"/>
    <w:rsid w:val="6F462C7E"/>
    <w:rsid w:val="6F5109BB"/>
    <w:rsid w:val="6FF09DBE"/>
    <w:rsid w:val="70572791"/>
    <w:rsid w:val="70EAAF0D"/>
    <w:rsid w:val="71F7733D"/>
    <w:rsid w:val="72867F6E"/>
    <w:rsid w:val="72A1A009"/>
    <w:rsid w:val="72A49EFE"/>
    <w:rsid w:val="732E659E"/>
    <w:rsid w:val="74224FCF"/>
    <w:rsid w:val="74618447"/>
    <w:rsid w:val="74CA35FF"/>
    <w:rsid w:val="762A1C8E"/>
    <w:rsid w:val="765FDF42"/>
    <w:rsid w:val="770B8C6B"/>
    <w:rsid w:val="775C1BA0"/>
    <w:rsid w:val="77FB3C9E"/>
    <w:rsid w:val="786B365A"/>
    <w:rsid w:val="78EA924F"/>
    <w:rsid w:val="78F7EC01"/>
    <w:rsid w:val="7970B88F"/>
    <w:rsid w:val="799135C8"/>
    <w:rsid w:val="799DA722"/>
    <w:rsid w:val="79E4C4CF"/>
    <w:rsid w:val="7A708F19"/>
    <w:rsid w:val="7A916A15"/>
    <w:rsid w:val="7B1CB579"/>
    <w:rsid w:val="7C141219"/>
    <w:rsid w:val="7C1E87E2"/>
    <w:rsid w:val="7DC90AD7"/>
    <w:rsid w:val="7EF4EF15"/>
    <w:rsid w:val="7F3253E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83BEF"/>
  <w15:docId w15:val="{4B5D0D96-D8FA-4C39-ACB0-4A23AD14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A27"/>
    <w:rPr>
      <w:rFonts w:ascii="Calibri" w:hAnsi="Calibri"/>
      <w:color w:val="302C24" w:themeColor="text1"/>
      <w:lang w:val="en-CA"/>
    </w:rPr>
  </w:style>
  <w:style w:type="paragraph" w:styleId="Heading1">
    <w:name w:val="heading 1"/>
    <w:basedOn w:val="Normal"/>
    <w:next w:val="Normal"/>
    <w:link w:val="Heading1Char"/>
    <w:autoRedefine/>
    <w:uiPriority w:val="9"/>
    <w:qFormat/>
    <w:rsid w:val="006A3F20"/>
    <w:pPr>
      <w:keepNext/>
      <w:keepLines/>
      <w:widowControl w:val="0"/>
      <w:shd w:val="clear" w:color="auto" w:fill="FFFFFF"/>
      <w:tabs>
        <w:tab w:val="left" w:pos="576"/>
        <w:tab w:val="left" w:pos="864"/>
        <w:tab w:val="left" w:pos="1152"/>
        <w:tab w:val="decimal" w:pos="9360"/>
      </w:tabs>
      <w:spacing w:line="276" w:lineRule="auto"/>
      <w:outlineLvl w:val="0"/>
    </w:pPr>
    <w:rPr>
      <w:rFonts w:eastAsiaTheme="majorEastAsia" w:cs="Calibri"/>
      <w:b/>
      <w:bCs/>
      <w:color w:val="0070C0"/>
      <w:sz w:val="28"/>
      <w:szCs w:val="20"/>
      <w:lang w:val="en-US" w:eastAsia="en-CA"/>
    </w:rPr>
  </w:style>
  <w:style w:type="paragraph" w:styleId="Heading2">
    <w:name w:val="heading 2"/>
    <w:basedOn w:val="Normal"/>
    <w:next w:val="Normal"/>
    <w:link w:val="Heading2Char"/>
    <w:autoRedefine/>
    <w:uiPriority w:val="9"/>
    <w:unhideWhenUsed/>
    <w:qFormat/>
    <w:rsid w:val="006A3F20"/>
    <w:pPr>
      <w:keepNext/>
      <w:keepLines/>
      <w:tabs>
        <w:tab w:val="left" w:pos="864"/>
        <w:tab w:val="left" w:pos="1152"/>
        <w:tab w:val="decimal" w:pos="9360"/>
      </w:tabs>
      <w:outlineLvl w:val="1"/>
    </w:pPr>
    <w:rPr>
      <w:rFonts w:eastAsiaTheme="majorEastAsia" w:cstheme="majorBidi"/>
      <w:b/>
      <w:bCs/>
      <w:color w:val="0070C0"/>
      <w:szCs w:val="20"/>
      <w:lang w:val="en-US" w:eastAsia="ja-JP"/>
    </w:rPr>
  </w:style>
  <w:style w:type="paragraph" w:styleId="Heading3">
    <w:name w:val="heading 3"/>
    <w:basedOn w:val="Normal"/>
    <w:next w:val="Normal"/>
    <w:link w:val="Heading3Char"/>
    <w:uiPriority w:val="9"/>
    <w:unhideWhenUsed/>
    <w:qFormat/>
    <w:rsid w:val="0062334F"/>
    <w:pPr>
      <w:keepNext/>
      <w:keepLines/>
      <w:spacing w:before="200"/>
      <w:outlineLvl w:val="2"/>
    </w:pPr>
    <w:rPr>
      <w:rFonts w:eastAsiaTheme="majorEastAsia" w:cstheme="majorBidi"/>
      <w:bCs/>
      <w:i/>
      <w:color w:val="9C5B14" w:themeColor="accent2"/>
    </w:rPr>
  </w:style>
  <w:style w:type="paragraph" w:styleId="Heading4">
    <w:name w:val="heading 4"/>
    <w:basedOn w:val="Normal"/>
    <w:next w:val="Normal"/>
    <w:link w:val="Heading4Char"/>
    <w:uiPriority w:val="9"/>
    <w:unhideWhenUsed/>
    <w:qFormat/>
    <w:rsid w:val="0062334F"/>
    <w:pPr>
      <w:keepNext/>
      <w:keepLines/>
      <w:spacing w:before="200"/>
      <w:outlineLvl w:val="3"/>
    </w:pPr>
    <w:rPr>
      <w:rFonts w:eastAsiaTheme="majorEastAsia" w:cstheme="majorBidi"/>
      <w:bCs/>
      <w:i/>
      <w:iCs/>
      <w:color w:val="AC641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C6D"/>
    <w:pPr>
      <w:ind w:left="720"/>
      <w:contextualSpacing/>
    </w:pPr>
  </w:style>
  <w:style w:type="character" w:customStyle="1" w:styleId="Heading2Char">
    <w:name w:val="Heading 2 Char"/>
    <w:basedOn w:val="DefaultParagraphFont"/>
    <w:link w:val="Heading2"/>
    <w:uiPriority w:val="9"/>
    <w:rsid w:val="006A3F20"/>
    <w:rPr>
      <w:rFonts w:ascii="Calibri" w:eastAsiaTheme="majorEastAsia" w:hAnsi="Calibri" w:cstheme="majorBidi"/>
      <w:b/>
      <w:bCs/>
      <w:color w:val="0070C0"/>
      <w:szCs w:val="20"/>
      <w:lang w:eastAsia="ja-JP"/>
    </w:rPr>
  </w:style>
  <w:style w:type="paragraph" w:styleId="Header">
    <w:name w:val="header"/>
    <w:basedOn w:val="Normal"/>
    <w:link w:val="HeaderChar"/>
    <w:unhideWhenUsed/>
    <w:rsid w:val="00A235CF"/>
    <w:pPr>
      <w:tabs>
        <w:tab w:val="center" w:pos="4320"/>
        <w:tab w:val="right" w:pos="8640"/>
      </w:tabs>
    </w:pPr>
  </w:style>
  <w:style w:type="character" w:customStyle="1" w:styleId="HeaderChar">
    <w:name w:val="Header Char"/>
    <w:basedOn w:val="DefaultParagraphFont"/>
    <w:link w:val="Header"/>
    <w:rsid w:val="00A235CF"/>
    <w:rPr>
      <w:lang w:val="en-CA"/>
    </w:rPr>
  </w:style>
  <w:style w:type="paragraph" w:styleId="Footer">
    <w:name w:val="footer"/>
    <w:basedOn w:val="Normal"/>
    <w:link w:val="FooterChar"/>
    <w:uiPriority w:val="99"/>
    <w:unhideWhenUsed/>
    <w:rsid w:val="00A235CF"/>
    <w:pPr>
      <w:tabs>
        <w:tab w:val="center" w:pos="4320"/>
        <w:tab w:val="right" w:pos="8640"/>
      </w:tabs>
    </w:pPr>
  </w:style>
  <w:style w:type="character" w:customStyle="1" w:styleId="FooterChar">
    <w:name w:val="Footer Char"/>
    <w:basedOn w:val="DefaultParagraphFont"/>
    <w:link w:val="Footer"/>
    <w:uiPriority w:val="99"/>
    <w:rsid w:val="00A235CF"/>
    <w:rPr>
      <w:lang w:val="en-CA"/>
    </w:rPr>
  </w:style>
  <w:style w:type="character" w:styleId="PageNumber">
    <w:name w:val="page number"/>
    <w:basedOn w:val="DefaultParagraphFont"/>
    <w:uiPriority w:val="99"/>
    <w:semiHidden/>
    <w:unhideWhenUsed/>
    <w:rsid w:val="00A235CF"/>
  </w:style>
  <w:style w:type="paragraph" w:styleId="IntenseQuote">
    <w:name w:val="Intense Quote"/>
    <w:basedOn w:val="Normal"/>
    <w:next w:val="Normal"/>
    <w:link w:val="IntenseQuoteChar"/>
    <w:uiPriority w:val="30"/>
    <w:qFormat/>
    <w:rsid w:val="00C9012E"/>
    <w:pPr>
      <w:pBdr>
        <w:bottom w:val="single" w:sz="4" w:space="4" w:color="C6B178" w:themeColor="accent1"/>
      </w:pBdr>
      <w:ind w:right="936"/>
    </w:pPr>
    <w:rPr>
      <w:b/>
      <w:bCs/>
      <w:iCs/>
      <w:color w:val="C6B178" w:themeColor="accent1"/>
    </w:rPr>
  </w:style>
  <w:style w:type="character" w:customStyle="1" w:styleId="IntenseQuoteChar">
    <w:name w:val="Intense Quote Char"/>
    <w:basedOn w:val="DefaultParagraphFont"/>
    <w:link w:val="IntenseQuote"/>
    <w:uiPriority w:val="30"/>
    <w:rsid w:val="00C9012E"/>
    <w:rPr>
      <w:b/>
      <w:bCs/>
      <w:iCs/>
      <w:color w:val="C6B178" w:themeColor="accent1"/>
      <w:lang w:val="en-CA"/>
    </w:rPr>
  </w:style>
  <w:style w:type="character" w:customStyle="1" w:styleId="Heading1Char">
    <w:name w:val="Heading 1 Char"/>
    <w:basedOn w:val="DefaultParagraphFont"/>
    <w:link w:val="Heading1"/>
    <w:uiPriority w:val="9"/>
    <w:rsid w:val="006A3F20"/>
    <w:rPr>
      <w:rFonts w:ascii="Calibri" w:eastAsiaTheme="majorEastAsia" w:hAnsi="Calibri" w:cs="Calibri"/>
      <w:b/>
      <w:bCs/>
      <w:color w:val="0070C0"/>
      <w:sz w:val="28"/>
      <w:szCs w:val="20"/>
      <w:shd w:val="clear" w:color="auto" w:fill="FFFFFF"/>
      <w:lang w:eastAsia="en-CA"/>
    </w:rPr>
  </w:style>
  <w:style w:type="paragraph" w:styleId="BalloonText">
    <w:name w:val="Balloon Text"/>
    <w:basedOn w:val="Normal"/>
    <w:link w:val="BalloonTextChar"/>
    <w:uiPriority w:val="99"/>
    <w:semiHidden/>
    <w:unhideWhenUsed/>
    <w:rsid w:val="002E5257"/>
    <w:pPr>
      <w:widowControl w:val="0"/>
    </w:pPr>
    <w:rPr>
      <w:rFonts w:ascii="Lucida Grande" w:eastAsiaTheme="minorHAnsi" w:hAnsi="Lucida Grande" w:cs="Lucida Grande"/>
      <w:sz w:val="18"/>
      <w:szCs w:val="18"/>
      <w:lang w:val="en-US"/>
    </w:rPr>
  </w:style>
  <w:style w:type="character" w:customStyle="1" w:styleId="BalloonTextChar">
    <w:name w:val="Balloon Text Char"/>
    <w:basedOn w:val="DefaultParagraphFont"/>
    <w:link w:val="BalloonText"/>
    <w:uiPriority w:val="99"/>
    <w:semiHidden/>
    <w:rsid w:val="002E5257"/>
    <w:rPr>
      <w:rFonts w:ascii="Lucida Grande" w:eastAsiaTheme="minorHAnsi" w:hAnsi="Lucida Grande" w:cs="Lucida Grande"/>
      <w:sz w:val="18"/>
      <w:szCs w:val="18"/>
    </w:rPr>
  </w:style>
  <w:style w:type="paragraph" w:customStyle="1" w:styleId="GAMBABody1-AfterHeader">
    <w:name w:val="GAMBA Body 1 - After Header"/>
    <w:basedOn w:val="BodyText"/>
    <w:rsid w:val="002E5257"/>
    <w:pPr>
      <w:widowControl/>
      <w:spacing w:before="120" w:after="0" w:line="240" w:lineRule="auto"/>
      <w:ind w:left="720"/>
    </w:pPr>
    <w:rPr>
      <w:rFonts w:ascii="Palatino" w:eastAsia="Times New Roman" w:hAnsi="Palatino" w:cs="Times New Roman"/>
      <w:szCs w:val="20"/>
    </w:rPr>
  </w:style>
  <w:style w:type="paragraph" w:styleId="BodyText">
    <w:name w:val="Body Text"/>
    <w:basedOn w:val="Normal"/>
    <w:link w:val="BodyTextChar"/>
    <w:uiPriority w:val="99"/>
    <w:semiHidden/>
    <w:unhideWhenUsed/>
    <w:rsid w:val="002E5257"/>
    <w:pPr>
      <w:widowControl w:val="0"/>
      <w:spacing w:after="120" w:line="276" w:lineRule="auto"/>
    </w:pPr>
    <w:rPr>
      <w:rFonts w:eastAsiaTheme="minorHAnsi"/>
      <w:sz w:val="22"/>
      <w:szCs w:val="22"/>
      <w:lang w:val="en-US"/>
    </w:rPr>
  </w:style>
  <w:style w:type="character" w:customStyle="1" w:styleId="BodyTextChar">
    <w:name w:val="Body Text Char"/>
    <w:basedOn w:val="DefaultParagraphFont"/>
    <w:link w:val="BodyText"/>
    <w:uiPriority w:val="99"/>
    <w:semiHidden/>
    <w:rsid w:val="002E5257"/>
    <w:rPr>
      <w:rFonts w:eastAsiaTheme="minorHAnsi"/>
      <w:sz w:val="22"/>
      <w:szCs w:val="22"/>
    </w:rPr>
  </w:style>
  <w:style w:type="character" w:styleId="Hyperlink">
    <w:name w:val="Hyperlink"/>
    <w:basedOn w:val="DefaultParagraphFont"/>
    <w:uiPriority w:val="99"/>
    <w:unhideWhenUsed/>
    <w:rsid w:val="002E5257"/>
    <w:rPr>
      <w:color w:val="F27B0E" w:themeColor="hyperlink"/>
      <w:u w:val="single"/>
    </w:rPr>
  </w:style>
  <w:style w:type="character" w:customStyle="1" w:styleId="Heading3Char">
    <w:name w:val="Heading 3 Char"/>
    <w:basedOn w:val="DefaultParagraphFont"/>
    <w:link w:val="Heading3"/>
    <w:uiPriority w:val="9"/>
    <w:rsid w:val="0062334F"/>
    <w:rPr>
      <w:rFonts w:ascii="Calibri" w:eastAsiaTheme="majorEastAsia" w:hAnsi="Calibri" w:cstheme="majorBidi"/>
      <w:bCs/>
      <w:i/>
      <w:color w:val="9C5B14" w:themeColor="accent2"/>
      <w:lang w:val="en-CA"/>
    </w:rPr>
  </w:style>
  <w:style w:type="character" w:styleId="FollowedHyperlink">
    <w:name w:val="FollowedHyperlink"/>
    <w:basedOn w:val="DefaultParagraphFont"/>
    <w:uiPriority w:val="99"/>
    <w:semiHidden/>
    <w:unhideWhenUsed/>
    <w:rsid w:val="00322FD7"/>
    <w:rPr>
      <w:color w:val="989268" w:themeColor="followedHyperlink"/>
      <w:u w:val="single"/>
    </w:rPr>
  </w:style>
  <w:style w:type="paragraph" w:styleId="Date">
    <w:name w:val="Date"/>
    <w:basedOn w:val="Normal"/>
    <w:next w:val="Normal"/>
    <w:link w:val="DateChar"/>
    <w:uiPriority w:val="99"/>
    <w:semiHidden/>
    <w:unhideWhenUsed/>
    <w:rsid w:val="0072179E"/>
    <w:pPr>
      <w:spacing w:after="200"/>
    </w:pPr>
    <w:rPr>
      <w:rFonts w:eastAsiaTheme="minorHAnsi"/>
      <w:lang w:val="en-US"/>
    </w:rPr>
  </w:style>
  <w:style w:type="character" w:customStyle="1" w:styleId="DateChar">
    <w:name w:val="Date Char"/>
    <w:basedOn w:val="DefaultParagraphFont"/>
    <w:link w:val="Date"/>
    <w:uiPriority w:val="99"/>
    <w:semiHidden/>
    <w:rsid w:val="0072179E"/>
    <w:rPr>
      <w:rFonts w:eastAsiaTheme="minorHAnsi"/>
    </w:rPr>
  </w:style>
  <w:style w:type="table" w:styleId="MediumShading1-Accent1">
    <w:name w:val="Medium Shading 1 Accent 1"/>
    <w:basedOn w:val="TableNormal"/>
    <w:uiPriority w:val="63"/>
    <w:rsid w:val="0072179E"/>
    <w:tblPr>
      <w:tblStyleRowBandSize w:val="1"/>
      <w:tblStyleColBandSize w:val="1"/>
      <w:tblBorders>
        <w:top w:val="single" w:sz="8" w:space="0" w:color="D4C499" w:themeColor="accent1" w:themeTint="BF"/>
        <w:left w:val="single" w:sz="8" w:space="0" w:color="D4C499" w:themeColor="accent1" w:themeTint="BF"/>
        <w:bottom w:val="single" w:sz="8" w:space="0" w:color="D4C499" w:themeColor="accent1" w:themeTint="BF"/>
        <w:right w:val="single" w:sz="8" w:space="0" w:color="D4C499" w:themeColor="accent1" w:themeTint="BF"/>
        <w:insideH w:val="single" w:sz="8" w:space="0" w:color="D4C499" w:themeColor="accent1" w:themeTint="BF"/>
      </w:tblBorders>
    </w:tblPr>
    <w:tblStylePr w:type="firstRow">
      <w:pPr>
        <w:spacing w:before="0" w:after="0" w:line="240" w:lineRule="auto"/>
      </w:pPr>
      <w:rPr>
        <w:b/>
        <w:bCs/>
        <w:color w:val="FFFFFF" w:themeColor="background1"/>
      </w:rPr>
      <w:tblPr/>
      <w:tcPr>
        <w:tcBorders>
          <w:top w:val="single" w:sz="8" w:space="0" w:color="D4C499" w:themeColor="accent1" w:themeTint="BF"/>
          <w:left w:val="single" w:sz="8" w:space="0" w:color="D4C499" w:themeColor="accent1" w:themeTint="BF"/>
          <w:bottom w:val="single" w:sz="8" w:space="0" w:color="D4C499" w:themeColor="accent1" w:themeTint="BF"/>
          <w:right w:val="single" w:sz="8" w:space="0" w:color="D4C499" w:themeColor="accent1" w:themeTint="BF"/>
          <w:insideH w:val="nil"/>
          <w:insideV w:val="nil"/>
        </w:tcBorders>
        <w:shd w:val="clear" w:color="auto" w:fill="C6B178" w:themeFill="accent1"/>
      </w:tcPr>
    </w:tblStylePr>
    <w:tblStylePr w:type="lastRow">
      <w:pPr>
        <w:spacing w:before="0" w:after="0" w:line="240" w:lineRule="auto"/>
      </w:pPr>
      <w:rPr>
        <w:b/>
        <w:bCs/>
      </w:rPr>
      <w:tblPr/>
      <w:tcPr>
        <w:tcBorders>
          <w:top w:val="double" w:sz="6" w:space="0" w:color="D4C499" w:themeColor="accent1" w:themeTint="BF"/>
          <w:left w:val="single" w:sz="8" w:space="0" w:color="D4C499" w:themeColor="accent1" w:themeTint="BF"/>
          <w:bottom w:val="single" w:sz="8" w:space="0" w:color="D4C499" w:themeColor="accent1" w:themeTint="BF"/>
          <w:right w:val="single" w:sz="8" w:space="0" w:color="D4C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EBDD" w:themeFill="accent1" w:themeFillTint="3F"/>
      </w:tcPr>
    </w:tblStylePr>
    <w:tblStylePr w:type="band1Horz">
      <w:tblPr/>
      <w:tcPr>
        <w:tcBorders>
          <w:insideH w:val="nil"/>
          <w:insideV w:val="nil"/>
        </w:tcBorders>
        <w:shd w:val="clear" w:color="auto" w:fill="F1EBDD"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72179E"/>
    <w:rPr>
      <w:sz w:val="18"/>
      <w:szCs w:val="18"/>
    </w:rPr>
  </w:style>
  <w:style w:type="paragraph" w:styleId="CommentText">
    <w:name w:val="annotation text"/>
    <w:basedOn w:val="Normal"/>
    <w:link w:val="CommentTextChar"/>
    <w:uiPriority w:val="99"/>
    <w:semiHidden/>
    <w:unhideWhenUsed/>
    <w:rsid w:val="0072179E"/>
    <w:rPr>
      <w:lang w:val="en-US"/>
    </w:rPr>
  </w:style>
  <w:style w:type="character" w:customStyle="1" w:styleId="CommentTextChar">
    <w:name w:val="Comment Text Char"/>
    <w:basedOn w:val="DefaultParagraphFont"/>
    <w:link w:val="CommentText"/>
    <w:uiPriority w:val="99"/>
    <w:semiHidden/>
    <w:rsid w:val="0072179E"/>
  </w:style>
  <w:style w:type="paragraph" w:customStyle="1" w:styleId="Level1">
    <w:name w:val="Level 1"/>
    <w:basedOn w:val="Normal"/>
    <w:uiPriority w:val="99"/>
    <w:rsid w:val="0072179E"/>
    <w:pPr>
      <w:widowControl w:val="0"/>
      <w:autoSpaceDE w:val="0"/>
      <w:autoSpaceDN w:val="0"/>
      <w:adjustRightInd w:val="0"/>
      <w:ind w:left="720" w:hanging="720"/>
    </w:pPr>
    <w:rPr>
      <w:rFonts w:ascii="Times New Roman" w:eastAsia="Times New Roman" w:hAnsi="Times New Roman" w:cs="Times New Roman"/>
      <w:lang w:val="en-US"/>
    </w:rPr>
  </w:style>
  <w:style w:type="paragraph" w:styleId="TOC1">
    <w:name w:val="toc 1"/>
    <w:basedOn w:val="Normal"/>
    <w:next w:val="Normal"/>
    <w:autoRedefine/>
    <w:uiPriority w:val="39"/>
    <w:unhideWhenUsed/>
    <w:rsid w:val="00D4769E"/>
    <w:pPr>
      <w:tabs>
        <w:tab w:val="right" w:leader="dot" w:pos="9350"/>
      </w:tabs>
      <w:spacing w:before="120"/>
      <w:ind w:left="567" w:hanging="567"/>
    </w:pPr>
    <w:rPr>
      <w:b/>
      <w:noProof/>
    </w:rPr>
  </w:style>
  <w:style w:type="paragraph" w:styleId="TOC2">
    <w:name w:val="toc 2"/>
    <w:basedOn w:val="Normal"/>
    <w:next w:val="Normal"/>
    <w:autoRedefine/>
    <w:uiPriority w:val="39"/>
    <w:unhideWhenUsed/>
    <w:rsid w:val="00D4769E"/>
    <w:pPr>
      <w:tabs>
        <w:tab w:val="right" w:leader="dot" w:pos="9350"/>
      </w:tabs>
      <w:ind w:left="284" w:hanging="44"/>
    </w:pPr>
    <w:rPr>
      <w:b/>
      <w:sz w:val="22"/>
      <w:szCs w:val="22"/>
    </w:rPr>
  </w:style>
  <w:style w:type="paragraph" w:styleId="TOCHeading">
    <w:name w:val="TOC Heading"/>
    <w:basedOn w:val="Heading1"/>
    <w:next w:val="Normal"/>
    <w:uiPriority w:val="39"/>
    <w:unhideWhenUsed/>
    <w:qFormat/>
    <w:rsid w:val="0072179E"/>
    <w:pPr>
      <w:widowControl/>
      <w:spacing w:before="240" w:line="259" w:lineRule="auto"/>
      <w:outlineLvl w:val="9"/>
    </w:pPr>
    <w:rPr>
      <w:b w:val="0"/>
      <w:bCs w:val="0"/>
      <w:color w:val="C6B178" w:themeColor="accent1"/>
      <w14:textFill>
        <w14:solidFill>
          <w14:schemeClr w14:val="accent1">
            <w14:lumMod w14:val="75000"/>
            <w14:lumMod w14:val="75000"/>
            <w14:lumOff w14:val="25000"/>
          </w14:schemeClr>
        </w14:solidFill>
      </w14:textFill>
    </w:rPr>
  </w:style>
  <w:style w:type="paragraph" w:styleId="TOC3">
    <w:name w:val="toc 3"/>
    <w:basedOn w:val="Normal"/>
    <w:next w:val="Normal"/>
    <w:autoRedefine/>
    <w:uiPriority w:val="39"/>
    <w:unhideWhenUsed/>
    <w:rsid w:val="0072179E"/>
    <w:pPr>
      <w:ind w:left="480"/>
    </w:pPr>
    <w:rPr>
      <w:sz w:val="22"/>
      <w:szCs w:val="22"/>
    </w:rPr>
  </w:style>
  <w:style w:type="character" w:customStyle="1" w:styleId="gi">
    <w:name w:val="gi"/>
    <w:basedOn w:val="DefaultParagraphFont"/>
    <w:rsid w:val="0072179E"/>
  </w:style>
  <w:style w:type="paragraph" w:styleId="CommentSubject">
    <w:name w:val="annotation subject"/>
    <w:basedOn w:val="CommentText"/>
    <w:next w:val="CommentText"/>
    <w:link w:val="CommentSubjectChar"/>
    <w:uiPriority w:val="99"/>
    <w:semiHidden/>
    <w:unhideWhenUsed/>
    <w:rsid w:val="0072179E"/>
    <w:pPr>
      <w:spacing w:after="200"/>
    </w:pPr>
    <w:rPr>
      <w:rFonts w:eastAsiaTheme="minorHAnsi"/>
      <w:b/>
      <w:bCs/>
      <w:szCs w:val="20"/>
    </w:rPr>
  </w:style>
  <w:style w:type="character" w:customStyle="1" w:styleId="CommentSubjectChar">
    <w:name w:val="Comment Subject Char"/>
    <w:basedOn w:val="CommentTextChar"/>
    <w:link w:val="CommentSubject"/>
    <w:uiPriority w:val="99"/>
    <w:semiHidden/>
    <w:rsid w:val="0072179E"/>
    <w:rPr>
      <w:rFonts w:eastAsiaTheme="minorHAnsi"/>
      <w:b/>
      <w:bCs/>
      <w:sz w:val="20"/>
      <w:szCs w:val="20"/>
    </w:rPr>
  </w:style>
  <w:style w:type="paragraph" w:styleId="TOC4">
    <w:name w:val="toc 4"/>
    <w:basedOn w:val="Normal"/>
    <w:next w:val="Normal"/>
    <w:autoRedefine/>
    <w:uiPriority w:val="39"/>
    <w:semiHidden/>
    <w:unhideWhenUsed/>
    <w:rsid w:val="0072179E"/>
    <w:pPr>
      <w:ind w:left="720"/>
    </w:pPr>
    <w:rPr>
      <w:szCs w:val="20"/>
    </w:rPr>
  </w:style>
  <w:style w:type="paragraph" w:styleId="TOC5">
    <w:name w:val="toc 5"/>
    <w:basedOn w:val="Normal"/>
    <w:next w:val="Normal"/>
    <w:autoRedefine/>
    <w:uiPriority w:val="39"/>
    <w:semiHidden/>
    <w:unhideWhenUsed/>
    <w:rsid w:val="0072179E"/>
    <w:pPr>
      <w:ind w:left="960"/>
    </w:pPr>
    <w:rPr>
      <w:szCs w:val="20"/>
    </w:rPr>
  </w:style>
  <w:style w:type="paragraph" w:styleId="TOC6">
    <w:name w:val="toc 6"/>
    <w:basedOn w:val="Normal"/>
    <w:next w:val="Normal"/>
    <w:autoRedefine/>
    <w:uiPriority w:val="39"/>
    <w:semiHidden/>
    <w:unhideWhenUsed/>
    <w:rsid w:val="0072179E"/>
    <w:pPr>
      <w:ind w:left="1200"/>
    </w:pPr>
    <w:rPr>
      <w:szCs w:val="20"/>
    </w:rPr>
  </w:style>
  <w:style w:type="paragraph" w:styleId="TOC7">
    <w:name w:val="toc 7"/>
    <w:basedOn w:val="Normal"/>
    <w:next w:val="Normal"/>
    <w:autoRedefine/>
    <w:uiPriority w:val="39"/>
    <w:semiHidden/>
    <w:unhideWhenUsed/>
    <w:rsid w:val="0072179E"/>
    <w:pPr>
      <w:ind w:left="1440"/>
    </w:pPr>
    <w:rPr>
      <w:szCs w:val="20"/>
    </w:rPr>
  </w:style>
  <w:style w:type="paragraph" w:styleId="TOC8">
    <w:name w:val="toc 8"/>
    <w:basedOn w:val="Normal"/>
    <w:next w:val="Normal"/>
    <w:autoRedefine/>
    <w:uiPriority w:val="39"/>
    <w:semiHidden/>
    <w:unhideWhenUsed/>
    <w:rsid w:val="0072179E"/>
    <w:pPr>
      <w:ind w:left="1680"/>
    </w:pPr>
    <w:rPr>
      <w:szCs w:val="20"/>
    </w:rPr>
  </w:style>
  <w:style w:type="paragraph" w:styleId="TOC9">
    <w:name w:val="toc 9"/>
    <w:basedOn w:val="Normal"/>
    <w:next w:val="Normal"/>
    <w:autoRedefine/>
    <w:uiPriority w:val="39"/>
    <w:semiHidden/>
    <w:unhideWhenUsed/>
    <w:rsid w:val="0072179E"/>
    <w:pPr>
      <w:ind w:left="1920"/>
    </w:pPr>
    <w:rPr>
      <w:szCs w:val="20"/>
    </w:rPr>
  </w:style>
  <w:style w:type="character" w:customStyle="1" w:styleId="Heading4Char">
    <w:name w:val="Heading 4 Char"/>
    <w:basedOn w:val="DefaultParagraphFont"/>
    <w:link w:val="Heading4"/>
    <w:uiPriority w:val="9"/>
    <w:rsid w:val="0062334F"/>
    <w:rPr>
      <w:rFonts w:ascii="Calibri" w:eastAsiaTheme="majorEastAsia" w:hAnsi="Calibri" w:cstheme="majorBidi"/>
      <w:bCs/>
      <w:i/>
      <w:iCs/>
      <w:color w:val="AC6416" w:themeColor="text2"/>
      <w:lang w:val="en-CA"/>
    </w:rPr>
  </w:style>
  <w:style w:type="paragraph" w:styleId="NormalWeb">
    <w:name w:val="Normal (Web)"/>
    <w:basedOn w:val="Normal"/>
    <w:uiPriority w:val="99"/>
    <w:semiHidden/>
    <w:unhideWhenUsed/>
    <w:rsid w:val="00576399"/>
    <w:pPr>
      <w:spacing w:before="100" w:beforeAutospacing="1" w:after="100" w:afterAutospacing="1"/>
    </w:pPr>
    <w:rPr>
      <w:rFonts w:ascii="Times New Roman" w:eastAsia="Times New Roman" w:hAnsi="Times New Roman" w:cs="Times New Roman"/>
      <w:color w:val="auto"/>
    </w:rPr>
  </w:style>
  <w:style w:type="character" w:styleId="Emphasis">
    <w:name w:val="Emphasis"/>
    <w:basedOn w:val="DefaultParagraphFont"/>
    <w:uiPriority w:val="20"/>
    <w:qFormat/>
    <w:rsid w:val="00D4769E"/>
    <w:rPr>
      <w:i/>
      <w:iCs/>
    </w:rPr>
  </w:style>
  <w:style w:type="character" w:styleId="UnresolvedMention">
    <w:name w:val="Unresolved Mention"/>
    <w:basedOn w:val="DefaultParagraphFont"/>
    <w:uiPriority w:val="99"/>
    <w:semiHidden/>
    <w:unhideWhenUsed/>
    <w:rsid w:val="005621CB"/>
    <w:rPr>
      <w:color w:val="605E5C"/>
      <w:shd w:val="clear" w:color="auto" w:fill="E1DFDD"/>
    </w:rPr>
  </w:style>
  <w:style w:type="paragraph" w:styleId="Revision">
    <w:name w:val="Revision"/>
    <w:hidden/>
    <w:uiPriority w:val="99"/>
    <w:semiHidden/>
    <w:rsid w:val="00583B45"/>
    <w:rPr>
      <w:rFonts w:ascii="Calibri" w:hAnsi="Calibri"/>
      <w:color w:val="6C6351"/>
      <w:sz w:val="20"/>
      <w:lang w:val="en-CA"/>
    </w:rPr>
  </w:style>
  <w:style w:type="character" w:styleId="Strong">
    <w:name w:val="Strong"/>
    <w:basedOn w:val="DefaultParagraphFont"/>
    <w:uiPriority w:val="22"/>
    <w:qFormat/>
    <w:rsid w:val="00583B45"/>
    <w:rPr>
      <w:b/>
      <w:bCs/>
    </w:rPr>
  </w:style>
  <w:style w:type="character" w:styleId="Mention">
    <w:name w:val="Mention"/>
    <w:basedOn w:val="DefaultParagraphFont"/>
    <w:uiPriority w:val="99"/>
    <w:unhideWhenUsed/>
    <w:rPr>
      <w:color w:val="2B579A"/>
      <w:shd w:val="clear" w:color="auto" w:fill="E6E6E6"/>
    </w:rPr>
  </w:style>
  <w:style w:type="paragraph" w:styleId="Title">
    <w:name w:val="Title"/>
    <w:basedOn w:val="Normal"/>
    <w:next w:val="Normal"/>
    <w:link w:val="TitleChar"/>
    <w:uiPriority w:val="10"/>
    <w:qFormat/>
    <w:rsid w:val="000B7A27"/>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B7A27"/>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768">
      <w:bodyDiv w:val="1"/>
      <w:marLeft w:val="0"/>
      <w:marRight w:val="0"/>
      <w:marTop w:val="0"/>
      <w:marBottom w:val="0"/>
      <w:divBdr>
        <w:top w:val="none" w:sz="0" w:space="0" w:color="auto"/>
        <w:left w:val="none" w:sz="0" w:space="0" w:color="auto"/>
        <w:bottom w:val="none" w:sz="0" w:space="0" w:color="auto"/>
        <w:right w:val="none" w:sz="0" w:space="0" w:color="auto"/>
      </w:divBdr>
    </w:div>
    <w:div w:id="162282326">
      <w:bodyDiv w:val="1"/>
      <w:marLeft w:val="0"/>
      <w:marRight w:val="0"/>
      <w:marTop w:val="0"/>
      <w:marBottom w:val="0"/>
      <w:divBdr>
        <w:top w:val="none" w:sz="0" w:space="0" w:color="auto"/>
        <w:left w:val="none" w:sz="0" w:space="0" w:color="auto"/>
        <w:bottom w:val="none" w:sz="0" w:space="0" w:color="auto"/>
        <w:right w:val="none" w:sz="0" w:space="0" w:color="auto"/>
      </w:divBdr>
    </w:div>
    <w:div w:id="305745454">
      <w:bodyDiv w:val="1"/>
      <w:marLeft w:val="0"/>
      <w:marRight w:val="0"/>
      <w:marTop w:val="0"/>
      <w:marBottom w:val="0"/>
      <w:divBdr>
        <w:top w:val="none" w:sz="0" w:space="0" w:color="auto"/>
        <w:left w:val="none" w:sz="0" w:space="0" w:color="auto"/>
        <w:bottom w:val="none" w:sz="0" w:space="0" w:color="auto"/>
        <w:right w:val="none" w:sz="0" w:space="0" w:color="auto"/>
      </w:divBdr>
    </w:div>
    <w:div w:id="382867711">
      <w:bodyDiv w:val="1"/>
      <w:marLeft w:val="0"/>
      <w:marRight w:val="0"/>
      <w:marTop w:val="0"/>
      <w:marBottom w:val="0"/>
      <w:divBdr>
        <w:top w:val="none" w:sz="0" w:space="0" w:color="auto"/>
        <w:left w:val="none" w:sz="0" w:space="0" w:color="auto"/>
        <w:bottom w:val="none" w:sz="0" w:space="0" w:color="auto"/>
        <w:right w:val="none" w:sz="0" w:space="0" w:color="auto"/>
      </w:divBdr>
    </w:div>
    <w:div w:id="695959235">
      <w:bodyDiv w:val="1"/>
      <w:marLeft w:val="0"/>
      <w:marRight w:val="0"/>
      <w:marTop w:val="0"/>
      <w:marBottom w:val="0"/>
      <w:divBdr>
        <w:top w:val="none" w:sz="0" w:space="0" w:color="auto"/>
        <w:left w:val="none" w:sz="0" w:space="0" w:color="auto"/>
        <w:bottom w:val="none" w:sz="0" w:space="0" w:color="auto"/>
        <w:right w:val="none" w:sz="0" w:space="0" w:color="auto"/>
      </w:divBdr>
    </w:div>
    <w:div w:id="847477808">
      <w:bodyDiv w:val="1"/>
      <w:marLeft w:val="0"/>
      <w:marRight w:val="0"/>
      <w:marTop w:val="0"/>
      <w:marBottom w:val="0"/>
      <w:divBdr>
        <w:top w:val="none" w:sz="0" w:space="0" w:color="auto"/>
        <w:left w:val="none" w:sz="0" w:space="0" w:color="auto"/>
        <w:bottom w:val="none" w:sz="0" w:space="0" w:color="auto"/>
        <w:right w:val="none" w:sz="0" w:space="0" w:color="auto"/>
      </w:divBdr>
    </w:div>
    <w:div w:id="1114714610">
      <w:bodyDiv w:val="1"/>
      <w:marLeft w:val="0"/>
      <w:marRight w:val="0"/>
      <w:marTop w:val="0"/>
      <w:marBottom w:val="0"/>
      <w:divBdr>
        <w:top w:val="none" w:sz="0" w:space="0" w:color="auto"/>
        <w:left w:val="none" w:sz="0" w:space="0" w:color="auto"/>
        <w:bottom w:val="none" w:sz="0" w:space="0" w:color="auto"/>
        <w:right w:val="none" w:sz="0" w:space="0" w:color="auto"/>
      </w:divBdr>
    </w:div>
    <w:div w:id="1367826524">
      <w:bodyDiv w:val="1"/>
      <w:marLeft w:val="0"/>
      <w:marRight w:val="0"/>
      <w:marTop w:val="0"/>
      <w:marBottom w:val="0"/>
      <w:divBdr>
        <w:top w:val="none" w:sz="0" w:space="0" w:color="auto"/>
        <w:left w:val="none" w:sz="0" w:space="0" w:color="auto"/>
        <w:bottom w:val="none" w:sz="0" w:space="0" w:color="auto"/>
        <w:right w:val="none" w:sz="0" w:space="0" w:color="auto"/>
      </w:divBdr>
    </w:div>
    <w:div w:id="1623144908">
      <w:bodyDiv w:val="1"/>
      <w:marLeft w:val="0"/>
      <w:marRight w:val="0"/>
      <w:marTop w:val="0"/>
      <w:marBottom w:val="0"/>
      <w:divBdr>
        <w:top w:val="none" w:sz="0" w:space="0" w:color="auto"/>
        <w:left w:val="none" w:sz="0" w:space="0" w:color="auto"/>
        <w:bottom w:val="none" w:sz="0" w:space="0" w:color="auto"/>
        <w:right w:val="none" w:sz="0" w:space="0" w:color="auto"/>
      </w:divBdr>
    </w:div>
    <w:div w:id="1745641892">
      <w:bodyDiv w:val="1"/>
      <w:marLeft w:val="0"/>
      <w:marRight w:val="0"/>
      <w:marTop w:val="0"/>
      <w:marBottom w:val="0"/>
      <w:divBdr>
        <w:top w:val="none" w:sz="0" w:space="0" w:color="auto"/>
        <w:left w:val="none" w:sz="0" w:space="0" w:color="auto"/>
        <w:bottom w:val="none" w:sz="0" w:space="0" w:color="auto"/>
        <w:right w:val="none" w:sz="0" w:space="0" w:color="auto"/>
      </w:divBdr>
    </w:div>
    <w:div w:id="1754667076">
      <w:bodyDiv w:val="1"/>
      <w:marLeft w:val="0"/>
      <w:marRight w:val="0"/>
      <w:marTop w:val="0"/>
      <w:marBottom w:val="0"/>
      <w:divBdr>
        <w:top w:val="none" w:sz="0" w:space="0" w:color="auto"/>
        <w:left w:val="none" w:sz="0" w:space="0" w:color="auto"/>
        <w:bottom w:val="none" w:sz="0" w:space="0" w:color="auto"/>
        <w:right w:val="none" w:sz="0" w:space="0" w:color="auto"/>
      </w:divBdr>
    </w:div>
    <w:div w:id="2016686308">
      <w:bodyDiv w:val="1"/>
      <w:marLeft w:val="0"/>
      <w:marRight w:val="0"/>
      <w:marTop w:val="0"/>
      <w:marBottom w:val="0"/>
      <w:divBdr>
        <w:top w:val="none" w:sz="0" w:space="0" w:color="auto"/>
        <w:left w:val="none" w:sz="0" w:space="0" w:color="auto"/>
        <w:bottom w:val="none" w:sz="0" w:space="0" w:color="auto"/>
        <w:right w:val="none" w:sz="0" w:space="0" w:color="auto"/>
      </w:divBdr>
    </w:div>
    <w:div w:id="2062439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mailto:mi_sap@mcmaster.ca" TargetMode="External"/><Relationship Id="rId26" Type="http://schemas.openxmlformats.org/officeDocument/2006/relationships/hyperlink" Target="https://www.youtube.com/watch?v=9aC3yv6RFOM" TargetMode="External"/><Relationship Id="rId3" Type="http://schemas.openxmlformats.org/officeDocument/2006/relationships/customXml" Target="../customXml/item3.xml"/><Relationship Id="rId21" Type="http://schemas.openxmlformats.org/officeDocument/2006/relationships/hyperlink" Target="https://hr.mcmaster.ca/managers/job-design-job-evaluation/temporary-casual-interim-employee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vangasgj@mcmaster.ca" TargetMode="External"/><Relationship Id="rId25" Type="http://schemas.openxmlformats.org/officeDocument/2006/relationships/hyperlink" Target="https://www.youtube.com/watch?v=11OuxzmTGso"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mcmaster.ca/course-consultant-partnership-program/" TargetMode="External"/><Relationship Id="rId20" Type="http://schemas.openxmlformats.org/officeDocument/2006/relationships/hyperlink" Target="mailto:mi_sap@mcmaster.ca" TargetMode="External"/><Relationship Id="rId29" Type="http://schemas.openxmlformats.org/officeDocument/2006/relationships/hyperlink" Target="https://journals.gre.ac.uk/index.php/rai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epository.brynmawr.edu/tlthe/vol1/iss26/6"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i.mcmaster.ca/student-partners-program/" TargetMode="External"/><Relationship Id="rId23" Type="http://schemas.openxmlformats.org/officeDocument/2006/relationships/hyperlink" Target="https://www.heacademy.ac.uk/sites/default/files/resources/Engagement_through_partnership.pdf" TargetMode="External"/><Relationship Id="rId28" Type="http://schemas.openxmlformats.org/officeDocument/2006/relationships/hyperlink" Target="https://repository.brynmawr.edu/tlthe/" TargetMode="External"/><Relationship Id="rId10" Type="http://schemas.openxmlformats.org/officeDocument/2006/relationships/footnotes" Target="footnotes.xml"/><Relationship Id="rId19" Type="http://schemas.openxmlformats.org/officeDocument/2006/relationships/hyperlink" Target="https://mi.mcmaster.c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_sap@mcmaster.ca" TargetMode="External"/><Relationship Id="rId22" Type="http://schemas.openxmlformats.org/officeDocument/2006/relationships/hyperlink" Target="http://www.academia.edu/7549718/Bovill_C._Felten_P._and_Cook-Sather_A._2014_Engaging_Students_as_Partners_in_Learning_and_Teaching_2_Practical_guidance_for_academic_staff_and_academic_developers._Paper_presentation_International_Consortium_on_Educational_Development_Conference_Stockholm_Sweden_16-18_June" TargetMode="External"/><Relationship Id="rId27" Type="http://schemas.openxmlformats.org/officeDocument/2006/relationships/hyperlink" Target="https://mulpress.mcmaster.ca/ijsap" TargetMode="External"/><Relationship Id="rId30" Type="http://schemas.openxmlformats.org/officeDocument/2006/relationships/hyperlink" Target="https://journals.gre.ac.uk/index.php/raise" TargetMode="External"/><Relationship Id="rId35" Type="http://schemas.microsoft.com/office/2020/10/relationships/intelligence" Target="intelligence2.xml"/><Relationship Id="rId8" Type="http://schemas.openxmlformats.org/officeDocument/2006/relationships/settings" Target="settings.xml"/></Relationship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Saddle">
  <a:themeElements>
    <a:clrScheme name="Saddle">
      <a:dk1>
        <a:srgbClr val="302C24"/>
      </a:dk1>
      <a:lt1>
        <a:sysClr val="window" lastClr="FFFFFF"/>
      </a:lt1>
      <a:dk2>
        <a:srgbClr val="AC6416"/>
      </a:dk2>
      <a:lt2>
        <a:srgbClr val="E8E4DB"/>
      </a:lt2>
      <a:accent1>
        <a:srgbClr val="C6B178"/>
      </a:accent1>
      <a:accent2>
        <a:srgbClr val="9C5B14"/>
      </a:accent2>
      <a:accent3>
        <a:srgbClr val="71B2BC"/>
      </a:accent3>
      <a:accent4>
        <a:srgbClr val="78AA5D"/>
      </a:accent4>
      <a:accent5>
        <a:srgbClr val="867099"/>
      </a:accent5>
      <a:accent6>
        <a:srgbClr val="4C6F75"/>
      </a:accent6>
      <a:hlink>
        <a:srgbClr val="F27B0E"/>
      </a:hlink>
      <a:folHlink>
        <a:srgbClr val="989268"/>
      </a:folHlink>
    </a:clrScheme>
    <a:fontScheme name="Saddle">
      <a:majorFont>
        <a:latin typeface="Book Antiqua"/>
        <a:ea typeface=""/>
        <a:cs typeface=""/>
        <a:font script="Jpan" typeface="ＭＳ 明朝"/>
      </a:majorFont>
      <a:minorFont>
        <a:latin typeface="Book Antiqua"/>
        <a:ea typeface=""/>
        <a:cs typeface=""/>
        <a:font script="Jpan" typeface="ＭＳ 明朝"/>
      </a:minorFont>
    </a:fontScheme>
    <a:fmtScheme name="Saddle">
      <a:fillStyleLst>
        <a:solidFill>
          <a:schemeClr val="phClr"/>
        </a:solidFill>
        <a:gradFill rotWithShape="1">
          <a:gsLst>
            <a:gs pos="0">
              <a:schemeClr val="phClr"/>
            </a:gs>
            <a:gs pos="30000">
              <a:schemeClr val="phClr">
                <a:tint val="80000"/>
              </a:schemeClr>
            </a:gs>
            <a:gs pos="100000">
              <a:schemeClr val="phClr">
                <a:tint val="100000"/>
              </a:schemeClr>
            </a:gs>
          </a:gsLst>
          <a:path path="rect">
            <a:fillToRect l="50000" r="100000"/>
          </a:path>
        </a:gradFill>
        <a:blipFill rotWithShape="1">
          <a:blip xmlns:r="http://schemas.openxmlformats.org/officeDocument/2006/relationships" r:embed="rId1">
            <a:duotone>
              <a:schemeClr val="phClr">
                <a:shade val="70000"/>
                <a:satMod val="120000"/>
              </a:schemeClr>
              <a:schemeClr val="phClr">
                <a:tint val="30000"/>
                <a:satMod val="120000"/>
              </a:schemeClr>
            </a:duotone>
          </a:blip>
          <a:stretch/>
        </a:blipFill>
      </a:fillStyleLst>
      <a:lnStyleLst>
        <a:ln w="25400" cap="flat" cmpd="sng" algn="ctr">
          <a:solidFill>
            <a:schemeClr val="phClr">
              <a:shade val="95000"/>
              <a:satMod val="105000"/>
            </a:schemeClr>
          </a:solidFill>
          <a:prstDash val="solid"/>
        </a:ln>
        <a:ln w="50800" cap="flat" cmpd="dbl" algn="ctr">
          <a:solidFill>
            <a:schemeClr val="phClr"/>
          </a:solidFill>
          <a:prstDash val="solid"/>
        </a:ln>
        <a:ln w="76200" cap="flat" cmpd="dbl" algn="ctr">
          <a:solidFill>
            <a:schemeClr val="phClr"/>
          </a:solidFill>
          <a:prstDash val="solid"/>
        </a:ln>
      </a:lnStyleLst>
      <a:effectStyleLst>
        <a:effectStyle>
          <a:effectLst/>
        </a:effectStyle>
        <a:effectStyle>
          <a:effectLst>
            <a:outerShdw blurRad="38100" dist="25400" dir="5400000" rotWithShape="0">
              <a:srgbClr val="FFFFFF">
                <a:alpha val="75000"/>
              </a:srgbClr>
            </a:outerShdw>
          </a:effectLst>
          <a:scene3d>
            <a:camera prst="orthographicFront">
              <a:rot lat="0" lon="0" rev="0"/>
            </a:camera>
            <a:lightRig rig="sunrise" dir="tl">
              <a:rot lat="0" lon="0" rev="1200000"/>
            </a:lightRig>
          </a:scene3d>
          <a:sp3d prstMaterial="softEdge">
            <a:bevelT w="0" h="0"/>
          </a:sp3d>
        </a:effectStyle>
        <a:effectStyle>
          <a:effectLst>
            <a:innerShdw blurRad="76200" dist="38100" dir="13500000">
              <a:srgbClr val="FFFFFF">
                <a:alpha val="75000"/>
              </a:srgbClr>
            </a:innerShdw>
          </a:effectLst>
          <a:scene3d>
            <a:camera prst="perspectiveFront" fov="2400000"/>
            <a:lightRig rig="twoPt" dir="tl"/>
          </a:scene3d>
          <a:sp3d>
            <a:bevelT w="25400" h="12700" prst="angle"/>
          </a:sp3d>
        </a:effectStyle>
      </a:effectStyleLst>
      <a:bgFillStyleLst>
        <a:solidFill>
          <a:schemeClr val="phClr"/>
        </a:solidFill>
        <a:blipFill rotWithShape="1">
          <a:blip xmlns:r="http://schemas.openxmlformats.org/officeDocument/2006/relationships" r:embed="rId2">
            <a:duotone>
              <a:schemeClr val="phClr">
                <a:shade val="30000"/>
                <a:satMod val="250000"/>
              </a:schemeClr>
              <a:schemeClr val="phClr">
                <a:tint val="50000"/>
                <a:satMod val="200000"/>
              </a:schemeClr>
            </a:duotone>
          </a:blip>
          <a:stretch/>
        </a:blipFill>
        <a:blipFill rotWithShape="1">
          <a:blip xmlns:r="http://schemas.openxmlformats.org/officeDocument/2006/relationships" r:embed="rId3">
            <a:duotone>
              <a:schemeClr val="phClr">
                <a:shade val="90000"/>
                <a:hueMod val="90000"/>
                <a:satMod val="150000"/>
                <a:lumMod val="90000"/>
              </a:schemeClr>
              <a:schemeClr val="phClr">
                <a:tint val="70000"/>
                <a:shade val="80000"/>
                <a:satMod val="3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2015to2016</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2e5a95-4385-4db8-a90c-b99c1f4d6ff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F32F600459094392381F11A5EB1B61" ma:contentTypeVersion="14" ma:contentTypeDescription="Create a new document." ma:contentTypeScope="" ma:versionID="b35c856952c5c66a5b8a1a3c2696debd">
  <xsd:schema xmlns:xsd="http://www.w3.org/2001/XMLSchema" xmlns:xs="http://www.w3.org/2001/XMLSchema" xmlns:p="http://schemas.microsoft.com/office/2006/metadata/properties" xmlns:ns2="bb2e5a95-4385-4db8-a90c-b99c1f4d6ff9" xmlns:ns3="ba56c26b-8319-45ba-88c4-3718815e951d" targetNamespace="http://schemas.microsoft.com/office/2006/metadata/properties" ma:root="true" ma:fieldsID="bd4e1886fa9de8f69361e4fd8defc3ef" ns2:_="" ns3:_="">
    <xsd:import namespace="bb2e5a95-4385-4db8-a90c-b99c1f4d6ff9"/>
    <xsd:import namespace="ba56c26b-8319-45ba-88c4-3718815e9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5a95-4385-4db8-a90c-b99c1f4d6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6c26b-8319-45ba-88c4-3718815e9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57CC66-957F-49CD-A528-9C47847DACDD}">
  <ds:schemaRefs>
    <ds:schemaRef ds:uri="http://schemas.microsoft.com/office/2006/metadata/properties"/>
    <ds:schemaRef ds:uri="http://schemas.microsoft.com/office/infopath/2007/PartnerControls"/>
    <ds:schemaRef ds:uri="bb2e5a95-4385-4db8-a90c-b99c1f4d6ff9"/>
  </ds:schemaRefs>
</ds:datastoreItem>
</file>

<file path=customXml/itemProps3.xml><?xml version="1.0" encoding="utf-8"?>
<ds:datastoreItem xmlns:ds="http://schemas.openxmlformats.org/officeDocument/2006/customXml" ds:itemID="{372686B1-2F8A-43B0-AA90-7993C567E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5a95-4385-4db8-a90c-b99c1f4d6ff9"/>
    <ds:schemaRef ds:uri="ba56c26b-8319-45ba-88c4-3718815e9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D9637-51F2-D44E-9E76-4ED9709F4C0B}">
  <ds:schemaRefs>
    <ds:schemaRef ds:uri="http://schemas.openxmlformats.org/officeDocument/2006/bibliography"/>
  </ds:schemaRefs>
</ds:datastoreItem>
</file>

<file path=customXml/itemProps5.xml><?xml version="1.0" encoding="utf-8"?>
<ds:datastoreItem xmlns:ds="http://schemas.openxmlformats.org/officeDocument/2006/customXml" ds:itemID="{988CC517-801A-4A8D-ADE8-1DF94591D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7434</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TEACHING DOSSIER</vt:lpstr>
    </vt:vector>
  </TitlesOfParts>
  <Company>Macmillan Rae Communications Inc.</Company>
  <LinksUpToDate>false</LinksUpToDate>
  <CharactersWithSpaces>49709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DOSSIER</dc:title>
  <dc:subject/>
  <dc:creator>Arshad Ahmad
Associate Vice-President, Teaching and Learning</dc:creator>
  <cp:keywords/>
  <dc:description/>
  <cp:lastModifiedBy>Antonio Dos Santos</cp:lastModifiedBy>
  <cp:revision>7</cp:revision>
  <cp:lastPrinted>2015-08-31T00:17:00Z</cp:lastPrinted>
  <dcterms:created xsi:type="dcterms:W3CDTF">2023-11-02T15:52:00Z</dcterms:created>
  <dcterms:modified xsi:type="dcterms:W3CDTF">2024-01-08T14:20:00Z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0x0101007AF32F600459094392381F11A5EB1B61</vt:lpwstr>
  </property>
  <property fmtid="{D5CDD505-2E9C-101B-9397-08002B2CF9AE}" pid="3" name="MediaServiceImageTags">
    <vt:lpwstr/>
  </property>
</Properties>
</file>