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17CB2435" w:rsidR="00C06710" w:rsidRDefault="308AA080" w:rsidP="677C4155">
      <w:pPr>
        <w:jc w:val="center"/>
        <w:rPr>
          <w:rFonts w:ascii="Times New Roman" w:eastAsia="Times New Roman" w:hAnsi="Times New Roman" w:cs="Times New Roman"/>
          <w:b/>
          <w:bCs/>
        </w:rPr>
      </w:pPr>
      <w:r w:rsidRPr="677C4155">
        <w:rPr>
          <w:rFonts w:ascii="Times New Roman" w:eastAsia="Times New Roman" w:hAnsi="Times New Roman" w:cs="Times New Roman"/>
          <w:b/>
          <w:bCs/>
        </w:rPr>
        <w:t xml:space="preserve">Reflection </w:t>
      </w:r>
      <w:r w:rsidR="03A922EE" w:rsidRPr="677C4155">
        <w:rPr>
          <w:rFonts w:ascii="Times New Roman" w:eastAsia="Times New Roman" w:hAnsi="Times New Roman" w:cs="Times New Roman"/>
          <w:b/>
          <w:bCs/>
        </w:rPr>
        <w:t xml:space="preserve">Journal </w:t>
      </w:r>
      <w:r w:rsidRPr="677C4155">
        <w:rPr>
          <w:rFonts w:ascii="Times New Roman" w:eastAsia="Times New Roman" w:hAnsi="Times New Roman" w:cs="Times New Roman"/>
          <w:b/>
          <w:bCs/>
        </w:rPr>
        <w:t xml:space="preserve">Opportunities </w:t>
      </w:r>
    </w:p>
    <w:p w14:paraId="7CBFEFF4" w14:textId="68CFA4D7" w:rsidR="308AA080" w:rsidRDefault="308AA080" w:rsidP="677C4155">
      <w:pPr>
        <w:spacing w:before="240" w:after="240"/>
        <w:jc w:val="center"/>
        <w:rPr>
          <w:rFonts w:ascii="Times New Roman" w:eastAsia="Times New Roman" w:hAnsi="Times New Roman" w:cs="Times New Roman"/>
        </w:rPr>
      </w:pPr>
      <w:r w:rsidRPr="677C4155">
        <w:rPr>
          <w:rFonts w:ascii="Times New Roman" w:eastAsia="Times New Roman" w:hAnsi="Times New Roman" w:cs="Times New Roman"/>
          <w:color w:val="000000" w:themeColor="text1"/>
          <w:lang w:val="en-GB"/>
        </w:rPr>
        <w:t xml:space="preserve">Throughout this module, you will find </w:t>
      </w:r>
      <w:r w:rsidRPr="677C4155">
        <w:rPr>
          <w:rFonts w:ascii="Times New Roman" w:eastAsia="Times New Roman" w:hAnsi="Times New Roman" w:cs="Times New Roman"/>
          <w:b/>
          <w:bCs/>
          <w:color w:val="000000" w:themeColor="text1"/>
          <w:lang w:val="en-GB"/>
        </w:rPr>
        <w:t>opportunities for reflection</w:t>
      </w:r>
      <w:r w:rsidRPr="677C4155">
        <w:rPr>
          <w:rFonts w:ascii="Times New Roman" w:eastAsia="Times New Roman" w:hAnsi="Times New Roman" w:cs="Times New Roman"/>
          <w:color w:val="000000" w:themeColor="text1"/>
          <w:lang w:val="en-GB"/>
        </w:rPr>
        <w:t xml:space="preserve"> to help you connect the concepts of trauma-informed pedagogy to your teaching practice. We encourage you to note down your thoughts in this downloadable and editable reflection </w:t>
      </w:r>
      <w:proofErr w:type="gramStart"/>
      <w:r w:rsidRPr="677C4155">
        <w:rPr>
          <w:rFonts w:ascii="Times New Roman" w:eastAsia="Times New Roman" w:hAnsi="Times New Roman" w:cs="Times New Roman"/>
          <w:color w:val="000000" w:themeColor="text1"/>
          <w:lang w:val="en-GB"/>
        </w:rPr>
        <w:t>journal..</w:t>
      </w:r>
      <w:proofErr w:type="gramEnd"/>
      <w:r w:rsidRPr="677C4155">
        <w:rPr>
          <w:rFonts w:ascii="Times New Roman" w:eastAsia="Times New Roman" w:hAnsi="Times New Roman" w:cs="Times New Roman"/>
          <w:color w:val="000000" w:themeColor="text1"/>
          <w:lang w:val="en-GB"/>
        </w:rPr>
        <w:t xml:space="preserve"> It is recommended that you </w:t>
      </w:r>
      <w:r w:rsidRPr="677C4155">
        <w:rPr>
          <w:rFonts w:ascii="Times New Roman" w:eastAsia="Times New Roman" w:hAnsi="Times New Roman" w:cs="Times New Roman"/>
          <w:b/>
          <w:bCs/>
          <w:color w:val="000000" w:themeColor="text1"/>
          <w:lang w:val="en-GB"/>
        </w:rPr>
        <w:t>download the journal at the beginning</w:t>
      </w:r>
      <w:r w:rsidRPr="677C4155">
        <w:rPr>
          <w:rFonts w:ascii="Times New Roman" w:eastAsia="Times New Roman" w:hAnsi="Times New Roman" w:cs="Times New Roman"/>
          <w:color w:val="000000" w:themeColor="text1"/>
          <w:lang w:val="en-GB"/>
        </w:rPr>
        <w:t xml:space="preserve"> and refer to it as you move through the module.</w:t>
      </w:r>
    </w:p>
    <w:p w14:paraId="6D16BCE6" w14:textId="5B62507D" w:rsidR="154602EB" w:rsidRDefault="308AA080" w:rsidP="677C4155">
      <w:pPr>
        <w:rPr>
          <w:rFonts w:ascii="Times New Roman" w:eastAsia="Times New Roman" w:hAnsi="Times New Roman" w:cs="Times New Roman"/>
        </w:rPr>
      </w:pPr>
      <w:r w:rsidRPr="677C4155">
        <w:rPr>
          <w:rFonts w:ascii="Times New Roman" w:eastAsia="Times New Roman" w:hAnsi="Times New Roman" w:cs="Times New Roman"/>
          <w:b/>
          <w:bCs/>
        </w:rPr>
        <w:t>Journal Question 1:</w:t>
      </w:r>
      <w:r w:rsidRPr="677C4155">
        <w:rPr>
          <w:rFonts w:ascii="Times New Roman" w:eastAsia="Times New Roman" w:hAnsi="Times New Roman" w:cs="Times New Roman"/>
        </w:rPr>
        <w:t xml:space="preserve"> Think about the diversity of your students and your own teaching and learning experiences. Reflect on the following: how do you define trauma and how might trauma manifest and/or present itself within student learning experiences and classroom settings? </w:t>
      </w:r>
    </w:p>
    <w:p w14:paraId="1147BF08" w14:textId="5F072CB9" w:rsidR="677C4155" w:rsidRDefault="677C4155" w:rsidP="677C4155">
      <w:pPr>
        <w:rPr>
          <w:rFonts w:ascii="Times New Roman" w:eastAsia="Times New Roman" w:hAnsi="Times New Roman" w:cs="Times New Roman"/>
        </w:rPr>
      </w:pPr>
    </w:p>
    <w:p w14:paraId="0B4F6618" w14:textId="012554FB" w:rsidR="677C4155" w:rsidRDefault="677C4155" w:rsidP="677C4155">
      <w:pPr>
        <w:rPr>
          <w:rFonts w:ascii="Times New Roman" w:eastAsia="Times New Roman" w:hAnsi="Times New Roman" w:cs="Times New Roman"/>
        </w:rPr>
      </w:pPr>
    </w:p>
    <w:p w14:paraId="697331A9" w14:textId="4EC5A93E" w:rsidR="677C4155" w:rsidRDefault="677C4155" w:rsidP="677C4155">
      <w:pPr>
        <w:rPr>
          <w:rFonts w:ascii="Times New Roman" w:eastAsia="Times New Roman" w:hAnsi="Times New Roman" w:cs="Times New Roman"/>
        </w:rPr>
      </w:pPr>
    </w:p>
    <w:p w14:paraId="02863BF7" w14:textId="1D1A0110" w:rsidR="677C4155" w:rsidRDefault="677C4155" w:rsidP="677C4155">
      <w:pPr>
        <w:rPr>
          <w:rFonts w:ascii="Times New Roman" w:eastAsia="Times New Roman" w:hAnsi="Times New Roman" w:cs="Times New Roman"/>
        </w:rPr>
      </w:pPr>
    </w:p>
    <w:p w14:paraId="5055A499" w14:textId="2C3BE7FD" w:rsidR="677C4155" w:rsidRDefault="677C4155" w:rsidP="677C4155">
      <w:pPr>
        <w:rPr>
          <w:rFonts w:ascii="Times New Roman" w:eastAsia="Times New Roman" w:hAnsi="Times New Roman" w:cs="Times New Roman"/>
        </w:rPr>
      </w:pPr>
    </w:p>
    <w:p w14:paraId="329E0AE2" w14:textId="0AACE1D4" w:rsidR="308AA080" w:rsidRDefault="308AA080" w:rsidP="677C4155">
      <w:pPr>
        <w:rPr>
          <w:rFonts w:ascii="Times New Roman" w:eastAsia="Times New Roman" w:hAnsi="Times New Roman" w:cs="Times New Roman"/>
        </w:rPr>
      </w:pPr>
      <w:r w:rsidRPr="677C4155">
        <w:rPr>
          <w:rFonts w:ascii="Times New Roman" w:eastAsia="Times New Roman" w:hAnsi="Times New Roman" w:cs="Times New Roman"/>
          <w:b/>
          <w:bCs/>
        </w:rPr>
        <w:t>Journal Question 2:</w:t>
      </w:r>
      <w:r w:rsidRPr="677C4155">
        <w:rPr>
          <w:rFonts w:ascii="Times New Roman" w:eastAsia="Times New Roman" w:hAnsi="Times New Roman" w:cs="Times New Roman"/>
        </w:rPr>
        <w:t xml:space="preserve"> </w:t>
      </w:r>
      <w:r w:rsidR="7A1E7BA9" w:rsidRPr="677C4155">
        <w:rPr>
          <w:rFonts w:ascii="Times New Roman" w:eastAsia="Times New Roman" w:hAnsi="Times New Roman" w:cs="Times New Roman"/>
        </w:rPr>
        <w:t xml:space="preserve">How does the awareness of the clinical and social </w:t>
      </w:r>
      <w:proofErr w:type="gramStart"/>
      <w:r w:rsidR="7A1E7BA9" w:rsidRPr="677C4155">
        <w:rPr>
          <w:rFonts w:ascii="Times New Roman" w:eastAsia="Times New Roman" w:hAnsi="Times New Roman" w:cs="Times New Roman"/>
        </w:rPr>
        <w:t>phenomena’s</w:t>
      </w:r>
      <w:proofErr w:type="gramEnd"/>
      <w:r w:rsidR="7A1E7BA9" w:rsidRPr="677C4155">
        <w:rPr>
          <w:rFonts w:ascii="Times New Roman" w:eastAsia="Times New Roman" w:hAnsi="Times New Roman" w:cs="Times New Roman"/>
        </w:rPr>
        <w:t xml:space="preserve"> of trauma assist in driving inclusive excellence in your teaching and learning methods? Hat informs your own definition and understanding of trauma-informed practice? Helpful link if you are new to inclusive excellence: </w:t>
      </w:r>
      <w:hyperlink r:id="rId10">
        <w:r w:rsidR="27592CB3" w:rsidRPr="677C4155">
          <w:rPr>
            <w:rStyle w:val="Hyperlink"/>
            <w:rFonts w:ascii="Times New Roman" w:eastAsia="Times New Roman" w:hAnsi="Times New Roman" w:cs="Times New Roman"/>
          </w:rPr>
          <w:t>The Inclusive Excellence Framework at McMaster</w:t>
        </w:r>
      </w:hyperlink>
      <w:r w:rsidR="27592CB3" w:rsidRPr="677C4155">
        <w:rPr>
          <w:rFonts w:ascii="Times New Roman" w:eastAsia="Times New Roman" w:hAnsi="Times New Roman" w:cs="Times New Roman"/>
        </w:rPr>
        <w:t xml:space="preserve"> </w:t>
      </w:r>
    </w:p>
    <w:p w14:paraId="0649B234" w14:textId="36A6C8ED" w:rsidR="308AA080" w:rsidRDefault="308AA080" w:rsidP="677C4155">
      <w:pPr>
        <w:rPr>
          <w:rFonts w:ascii="Times New Roman" w:eastAsia="Times New Roman" w:hAnsi="Times New Roman" w:cs="Times New Roman"/>
        </w:rPr>
      </w:pPr>
    </w:p>
    <w:p w14:paraId="3B3A3BBE" w14:textId="52D697C5" w:rsidR="308AA080" w:rsidRDefault="308AA080" w:rsidP="677C4155">
      <w:pPr>
        <w:rPr>
          <w:rFonts w:ascii="Times New Roman" w:eastAsia="Times New Roman" w:hAnsi="Times New Roman" w:cs="Times New Roman"/>
        </w:rPr>
      </w:pPr>
    </w:p>
    <w:p w14:paraId="379CB2C1" w14:textId="14C2D8C8" w:rsidR="308AA080" w:rsidRDefault="308AA080" w:rsidP="677C4155">
      <w:pPr>
        <w:rPr>
          <w:rFonts w:ascii="Times New Roman" w:eastAsia="Times New Roman" w:hAnsi="Times New Roman" w:cs="Times New Roman"/>
        </w:rPr>
      </w:pPr>
    </w:p>
    <w:p w14:paraId="5A5B6752" w14:textId="7FF9D823" w:rsidR="308AA080" w:rsidRDefault="308AA080" w:rsidP="677C4155">
      <w:pPr>
        <w:rPr>
          <w:rFonts w:ascii="Times New Roman" w:eastAsia="Times New Roman" w:hAnsi="Times New Roman" w:cs="Times New Roman"/>
        </w:rPr>
      </w:pPr>
    </w:p>
    <w:p w14:paraId="6DD44A7E" w14:textId="3B83BE16" w:rsidR="308AA080" w:rsidRDefault="54052EFE" w:rsidP="6EB171EA">
      <w:pPr>
        <w:rPr>
          <w:rFonts w:ascii="Times New Roman" w:eastAsia="Times New Roman" w:hAnsi="Times New Roman" w:cs="Times New Roman"/>
          <w:b/>
          <w:bCs/>
        </w:rPr>
      </w:pPr>
      <w:r w:rsidRPr="6EB171EA">
        <w:rPr>
          <w:rFonts w:ascii="Times New Roman" w:eastAsia="Times New Roman" w:hAnsi="Times New Roman" w:cs="Times New Roman"/>
          <w:b/>
          <w:bCs/>
        </w:rPr>
        <w:t xml:space="preserve">Journal Question 3: </w:t>
      </w:r>
    </w:p>
    <w:p w14:paraId="114EFE62" w14:textId="50EF9BD1" w:rsidR="6EB171EA" w:rsidRDefault="6EB171EA" w:rsidP="6EB171EA">
      <w:pPr>
        <w:shd w:val="clear" w:color="auto" w:fill="FFFFFF" w:themeFill="background1"/>
        <w:spacing w:after="0"/>
        <w:rPr>
          <w:rFonts w:ascii="Times New Roman" w:eastAsia="Times New Roman" w:hAnsi="Times New Roman" w:cs="Times New Roman"/>
          <w:color w:val="333333"/>
        </w:rPr>
      </w:pPr>
    </w:p>
    <w:p w14:paraId="3C2564B7" w14:textId="116859B3" w:rsidR="54052EFE" w:rsidRDefault="54052EFE" w:rsidP="6EB171EA">
      <w:pPr>
        <w:shd w:val="clear" w:color="auto" w:fill="FFFFFF" w:themeFill="background1"/>
        <w:spacing w:after="0"/>
        <w:rPr>
          <w:rFonts w:ascii="Times New Roman" w:eastAsia="Times New Roman" w:hAnsi="Times New Roman" w:cs="Times New Roman"/>
          <w:color w:val="333333"/>
        </w:rPr>
      </w:pPr>
      <w:r w:rsidRPr="6EB171EA">
        <w:rPr>
          <w:rFonts w:ascii="Times New Roman" w:eastAsia="Times New Roman" w:hAnsi="Times New Roman" w:cs="Times New Roman"/>
          <w:color w:val="333333"/>
        </w:rPr>
        <w:t xml:space="preserve">Mezzo and Macro level analysis and evaluation, points towards the examination of faculty, departmental, and organizational cultures, systems, structures, leadership practices, facilities safety and security teams and personnel, administrative and faculty roles, policies, rules and regulations, services and already established supports, that are either impacted by trauma and/or have the potential to re-traumatize students, </w:t>
      </w:r>
      <w:proofErr w:type="gramStart"/>
      <w:r w:rsidRPr="6EB171EA">
        <w:rPr>
          <w:rFonts w:ascii="Times New Roman" w:eastAsia="Times New Roman" w:hAnsi="Times New Roman" w:cs="Times New Roman"/>
          <w:color w:val="333333"/>
        </w:rPr>
        <w:t>staff</w:t>
      </w:r>
      <w:proofErr w:type="gramEnd"/>
      <w:r w:rsidRPr="6EB171EA">
        <w:rPr>
          <w:rFonts w:ascii="Times New Roman" w:eastAsia="Times New Roman" w:hAnsi="Times New Roman" w:cs="Times New Roman"/>
          <w:color w:val="333333"/>
        </w:rPr>
        <w:t xml:space="preserve"> and faculty within higher education. Much like the reflective questions that were provided in the module, to think through your micro level approaches, we are providing some questions to reflect on to explore your mezzo and macro </w:t>
      </w:r>
      <w:r w:rsidRPr="6EB171EA">
        <w:rPr>
          <w:rFonts w:ascii="Times New Roman" w:eastAsia="Times New Roman" w:hAnsi="Times New Roman" w:cs="Times New Roman"/>
          <w:color w:val="333333"/>
        </w:rPr>
        <w:lastRenderedPageBreak/>
        <w:t xml:space="preserve">approaches to TIP. Mezzo and Macro level trauma-informed education and care analysis begins to analysis some of the following questions:  </w:t>
      </w:r>
    </w:p>
    <w:p w14:paraId="0E9693FF" w14:textId="3FDC7799" w:rsidR="54052EFE" w:rsidRDefault="54052EFE" w:rsidP="6EB171EA">
      <w:pPr>
        <w:pStyle w:val="ListParagraph"/>
        <w:numPr>
          <w:ilvl w:val="0"/>
          <w:numId w:val="1"/>
        </w:numPr>
        <w:shd w:val="clear" w:color="auto" w:fill="FFFFFF" w:themeFill="background1"/>
        <w:spacing w:after="0"/>
        <w:rPr>
          <w:rFonts w:ascii="Times New Roman" w:eastAsia="Times New Roman" w:hAnsi="Times New Roman" w:cs="Times New Roman"/>
          <w:color w:val="333333"/>
        </w:rPr>
      </w:pPr>
      <w:r w:rsidRPr="6EB171EA">
        <w:rPr>
          <w:rFonts w:ascii="Times New Roman" w:eastAsia="Times New Roman" w:hAnsi="Times New Roman" w:cs="Times New Roman"/>
          <w:color w:val="333333"/>
        </w:rPr>
        <w:t xml:space="preserve">Whether your department, faculty, or higher education institution has a shared understanding of trauma and its impact on learning?  </w:t>
      </w:r>
    </w:p>
    <w:p w14:paraId="340EBD83" w14:textId="58650AEA" w:rsidR="54052EFE" w:rsidRDefault="54052EFE" w:rsidP="6EB171EA">
      <w:pPr>
        <w:pStyle w:val="ListParagraph"/>
        <w:numPr>
          <w:ilvl w:val="0"/>
          <w:numId w:val="1"/>
        </w:numPr>
        <w:shd w:val="clear" w:color="auto" w:fill="FFFFFF" w:themeFill="background1"/>
        <w:spacing w:after="0"/>
        <w:rPr>
          <w:rFonts w:ascii="Times New Roman" w:eastAsia="Times New Roman" w:hAnsi="Times New Roman" w:cs="Times New Roman"/>
          <w:color w:val="333333"/>
        </w:rPr>
      </w:pPr>
      <w:r w:rsidRPr="6EB171EA">
        <w:rPr>
          <w:rFonts w:ascii="Times New Roman" w:eastAsia="Times New Roman" w:hAnsi="Times New Roman" w:cs="Times New Roman"/>
          <w:color w:val="333333"/>
        </w:rPr>
        <w:t xml:space="preserve">If there is a campus wide, departmental, and/or faculty approach or vision to reshaping culture, practice, and policies to ensure caring communities are at the </w:t>
      </w:r>
      <w:proofErr w:type="spellStart"/>
      <w:r w:rsidRPr="6EB171EA">
        <w:rPr>
          <w:rFonts w:ascii="Times New Roman" w:eastAsia="Times New Roman" w:hAnsi="Times New Roman" w:cs="Times New Roman"/>
          <w:color w:val="333333"/>
        </w:rPr>
        <w:t>centre</w:t>
      </w:r>
      <w:proofErr w:type="spellEnd"/>
      <w:r w:rsidRPr="6EB171EA">
        <w:rPr>
          <w:rFonts w:ascii="Times New Roman" w:eastAsia="Times New Roman" w:hAnsi="Times New Roman" w:cs="Times New Roman"/>
          <w:color w:val="333333"/>
        </w:rPr>
        <w:t xml:space="preserve"> and what is the implementation and evaluation plan? Who is responsible for it?  </w:t>
      </w:r>
    </w:p>
    <w:p w14:paraId="53DBAC80" w14:textId="6487289C" w:rsidR="54052EFE" w:rsidRDefault="54052EFE" w:rsidP="6EB171EA">
      <w:pPr>
        <w:pStyle w:val="ListParagraph"/>
        <w:numPr>
          <w:ilvl w:val="0"/>
          <w:numId w:val="1"/>
        </w:numPr>
        <w:shd w:val="clear" w:color="auto" w:fill="FFFFFF" w:themeFill="background1"/>
        <w:spacing w:after="0"/>
        <w:rPr>
          <w:rFonts w:ascii="Times New Roman" w:eastAsia="Times New Roman" w:hAnsi="Times New Roman" w:cs="Times New Roman"/>
          <w:color w:val="333333"/>
        </w:rPr>
      </w:pPr>
      <w:r w:rsidRPr="6EB171EA">
        <w:rPr>
          <w:rFonts w:ascii="Times New Roman" w:eastAsia="Times New Roman" w:hAnsi="Times New Roman" w:cs="Times New Roman"/>
          <w:color w:val="333333"/>
        </w:rPr>
        <w:t xml:space="preserve">What departments, student front facing supports, faculties, </w:t>
      </w:r>
      <w:proofErr w:type="gramStart"/>
      <w:r w:rsidRPr="6EB171EA">
        <w:rPr>
          <w:rFonts w:ascii="Times New Roman" w:eastAsia="Times New Roman" w:hAnsi="Times New Roman" w:cs="Times New Roman"/>
          <w:color w:val="333333"/>
        </w:rPr>
        <w:t>resources</w:t>
      </w:r>
      <w:proofErr w:type="gramEnd"/>
      <w:r w:rsidRPr="6EB171EA">
        <w:rPr>
          <w:rFonts w:ascii="Times New Roman" w:eastAsia="Times New Roman" w:hAnsi="Times New Roman" w:cs="Times New Roman"/>
          <w:color w:val="333333"/>
        </w:rPr>
        <w:t xml:space="preserve"> and personnel are most responsible for addressing, mediating, and servicing trauma, issues of psychological safety and student concerns and what are their present approaches and practices? What are the departmental, organizational, or faculty competency gaps to designing services, multi-modal resources, and pathways to addressing trauma?   </w:t>
      </w:r>
    </w:p>
    <w:p w14:paraId="4F5092A4" w14:textId="3EF8E02B" w:rsidR="54052EFE" w:rsidRDefault="54052EFE" w:rsidP="6EB171EA">
      <w:pPr>
        <w:pStyle w:val="ListParagraph"/>
        <w:numPr>
          <w:ilvl w:val="0"/>
          <w:numId w:val="1"/>
        </w:numPr>
        <w:shd w:val="clear" w:color="auto" w:fill="FFFFFF" w:themeFill="background1"/>
        <w:spacing w:after="0"/>
        <w:rPr>
          <w:rFonts w:ascii="Times New Roman" w:eastAsia="Times New Roman" w:hAnsi="Times New Roman" w:cs="Times New Roman"/>
          <w:color w:val="333333"/>
        </w:rPr>
      </w:pPr>
      <w:r w:rsidRPr="6EB171EA">
        <w:rPr>
          <w:rFonts w:ascii="Times New Roman" w:eastAsia="Times New Roman" w:hAnsi="Times New Roman" w:cs="Times New Roman"/>
          <w:color w:val="333333"/>
        </w:rPr>
        <w:t xml:space="preserve">Are there rigid rules, policies and procedures that negatively impact students' psychological safety, concepts of belongingness, or create barriers to support seeking, particularly students from marginalized groups?  </w:t>
      </w:r>
    </w:p>
    <w:p w14:paraId="49563E8E" w14:textId="0A7EA207" w:rsidR="54052EFE" w:rsidRDefault="54052EFE" w:rsidP="6EB171EA">
      <w:pPr>
        <w:pStyle w:val="ListParagraph"/>
        <w:numPr>
          <w:ilvl w:val="0"/>
          <w:numId w:val="1"/>
        </w:numPr>
        <w:shd w:val="clear" w:color="auto" w:fill="FFFFFF" w:themeFill="background1"/>
        <w:spacing w:after="0"/>
        <w:rPr>
          <w:rFonts w:ascii="Times New Roman" w:eastAsia="Times New Roman" w:hAnsi="Times New Roman" w:cs="Times New Roman"/>
          <w:color w:val="333333"/>
        </w:rPr>
      </w:pPr>
      <w:r w:rsidRPr="6EB171EA">
        <w:rPr>
          <w:rFonts w:ascii="Times New Roman" w:eastAsia="Times New Roman" w:hAnsi="Times New Roman" w:cs="Times New Roman"/>
          <w:color w:val="333333"/>
        </w:rPr>
        <w:t xml:space="preserve">Is there a process established to audit, or metrics established to analyze faculties, departments, and the organization at large, culture from a trauma-informed lens or effectiveness in already established practices to cultivating care and psychological safety?  </w:t>
      </w:r>
    </w:p>
    <w:p w14:paraId="21783B5C" w14:textId="6C86A534" w:rsidR="54052EFE" w:rsidRDefault="54052EFE" w:rsidP="6EB171EA">
      <w:pPr>
        <w:pStyle w:val="ListParagraph"/>
        <w:numPr>
          <w:ilvl w:val="0"/>
          <w:numId w:val="1"/>
        </w:numPr>
        <w:shd w:val="clear" w:color="auto" w:fill="FFFFFF" w:themeFill="background1"/>
        <w:spacing w:after="0"/>
        <w:rPr>
          <w:rFonts w:ascii="Times New Roman" w:eastAsia="Times New Roman" w:hAnsi="Times New Roman" w:cs="Times New Roman"/>
          <w:color w:val="333333"/>
        </w:rPr>
      </w:pPr>
      <w:r w:rsidRPr="6EB171EA">
        <w:rPr>
          <w:rFonts w:ascii="Times New Roman" w:eastAsia="Times New Roman" w:hAnsi="Times New Roman" w:cs="Times New Roman"/>
          <w:color w:val="333333"/>
        </w:rPr>
        <w:t>Is there a working group of diverse representatives from all levels of the organization and from various roles, to listen to students' experiences, gather recommendations to inform changes, and provide a space for accountability to care?</w:t>
      </w:r>
    </w:p>
    <w:p w14:paraId="4CC73114" w14:textId="6ED9C4F6" w:rsidR="6EB171EA" w:rsidRDefault="6EB171EA" w:rsidP="6EB171EA">
      <w:pPr>
        <w:rPr>
          <w:rFonts w:ascii="Times New Roman" w:eastAsia="Times New Roman" w:hAnsi="Times New Roman" w:cs="Times New Roman"/>
        </w:rPr>
      </w:pPr>
    </w:p>
    <w:p w14:paraId="553C4BDB" w14:textId="34AD4D0A" w:rsidR="308AA080" w:rsidRDefault="27592CB3" w:rsidP="677C4155">
      <w:pPr>
        <w:rPr>
          <w:rFonts w:ascii="Times New Roman" w:eastAsia="Times New Roman" w:hAnsi="Times New Roman" w:cs="Times New Roman"/>
        </w:rPr>
      </w:pPr>
      <w:r w:rsidRPr="6EB171EA">
        <w:rPr>
          <w:rFonts w:ascii="Times New Roman" w:eastAsia="Times New Roman" w:hAnsi="Times New Roman" w:cs="Times New Roman"/>
          <w:b/>
          <w:bCs/>
        </w:rPr>
        <w:t xml:space="preserve">Journal Question </w:t>
      </w:r>
      <w:r w:rsidR="1B94AED9" w:rsidRPr="6EB171EA">
        <w:rPr>
          <w:rFonts w:ascii="Times New Roman" w:eastAsia="Times New Roman" w:hAnsi="Times New Roman" w:cs="Times New Roman"/>
          <w:b/>
          <w:bCs/>
        </w:rPr>
        <w:t>4</w:t>
      </w:r>
      <w:r w:rsidRPr="6EB171EA">
        <w:rPr>
          <w:rFonts w:ascii="Times New Roman" w:eastAsia="Times New Roman" w:hAnsi="Times New Roman" w:cs="Times New Roman"/>
          <w:b/>
          <w:bCs/>
        </w:rPr>
        <w:t>:</w:t>
      </w:r>
      <w:r w:rsidR="7A1E7BA9" w:rsidRPr="6EB171EA">
        <w:rPr>
          <w:rFonts w:ascii="Times New Roman" w:eastAsia="Times New Roman" w:hAnsi="Times New Roman" w:cs="Times New Roman"/>
          <w:b/>
          <w:bCs/>
        </w:rPr>
        <w:t xml:space="preserve"> </w:t>
      </w:r>
      <w:r w:rsidR="01368B40" w:rsidRPr="6EB171EA">
        <w:rPr>
          <w:rFonts w:ascii="Times New Roman" w:eastAsia="Times New Roman" w:hAnsi="Times New Roman" w:cs="Times New Roman"/>
        </w:rPr>
        <w:t>Take a breather from reflecting and check out this trauma informed teaching checklist instead. Celebrate the things you’re already doing and explore some now strategies and ideas to embedding TIP into your teaching and learning practice. Feel free to jot down any reflections on this checklist, should you wish</w:t>
      </w:r>
      <w:r w:rsidR="14393ABF" w:rsidRPr="6EB171EA">
        <w:rPr>
          <w:rFonts w:ascii="Times New Roman" w:eastAsia="Times New Roman" w:hAnsi="Times New Roman" w:cs="Times New Roman"/>
        </w:rPr>
        <w:t xml:space="preserve">: </w:t>
      </w:r>
      <w:hyperlink r:id="rId11">
        <w:r w:rsidR="14393ABF" w:rsidRPr="6EB171EA">
          <w:rPr>
            <w:rStyle w:val="Hyperlink"/>
            <w:rFonts w:ascii="Times New Roman" w:eastAsia="Times New Roman" w:hAnsi="Times New Roman" w:cs="Times New Roman"/>
          </w:rPr>
          <w:t>TIP Checklist</w:t>
        </w:r>
      </w:hyperlink>
      <w:r w:rsidR="14393ABF" w:rsidRPr="6EB171EA">
        <w:rPr>
          <w:rFonts w:ascii="Times New Roman" w:eastAsia="Times New Roman" w:hAnsi="Times New Roman" w:cs="Times New Roman"/>
        </w:rPr>
        <w:t xml:space="preserve"> </w:t>
      </w:r>
    </w:p>
    <w:p w14:paraId="12C4A6AC" w14:textId="631B0FB1" w:rsidR="677C4155" w:rsidRDefault="677C4155" w:rsidP="677C4155">
      <w:pPr>
        <w:rPr>
          <w:rFonts w:ascii="Times New Roman" w:eastAsia="Times New Roman" w:hAnsi="Times New Roman" w:cs="Times New Roman"/>
        </w:rPr>
      </w:pPr>
    </w:p>
    <w:p w14:paraId="268654B5" w14:textId="179D3F5F" w:rsidR="677C4155" w:rsidRDefault="677C4155" w:rsidP="677C4155">
      <w:pPr>
        <w:rPr>
          <w:rFonts w:ascii="Times New Roman" w:eastAsia="Times New Roman" w:hAnsi="Times New Roman" w:cs="Times New Roman"/>
        </w:rPr>
      </w:pPr>
    </w:p>
    <w:p w14:paraId="22F2CD49" w14:textId="7BCD6D92" w:rsidR="677C4155" w:rsidRDefault="677C4155" w:rsidP="677C4155">
      <w:pPr>
        <w:rPr>
          <w:rFonts w:ascii="Times New Roman" w:eastAsia="Times New Roman" w:hAnsi="Times New Roman" w:cs="Times New Roman"/>
        </w:rPr>
      </w:pPr>
    </w:p>
    <w:p w14:paraId="5117C445" w14:textId="1C2FF9B0" w:rsidR="6EB171EA" w:rsidRDefault="6EB171EA" w:rsidP="6EB171EA">
      <w:pPr>
        <w:rPr>
          <w:rFonts w:ascii="Times New Roman" w:eastAsia="Times New Roman" w:hAnsi="Times New Roman" w:cs="Times New Roman"/>
        </w:rPr>
      </w:pPr>
    </w:p>
    <w:p w14:paraId="0B1A3F58" w14:textId="0FBD413C" w:rsidR="6EB171EA" w:rsidRDefault="6EB171EA" w:rsidP="6EB171EA">
      <w:pPr>
        <w:rPr>
          <w:rFonts w:ascii="Times New Roman" w:eastAsia="Times New Roman" w:hAnsi="Times New Roman" w:cs="Times New Roman"/>
        </w:rPr>
      </w:pPr>
    </w:p>
    <w:p w14:paraId="2E4D481E" w14:textId="5AE9EB5E" w:rsidR="6EB171EA" w:rsidRDefault="6EB171EA" w:rsidP="6EB171EA">
      <w:pPr>
        <w:rPr>
          <w:rFonts w:ascii="Times New Roman" w:eastAsia="Times New Roman" w:hAnsi="Times New Roman" w:cs="Times New Roman"/>
        </w:rPr>
      </w:pPr>
    </w:p>
    <w:p w14:paraId="2F0C1CC2" w14:textId="18F6F52F" w:rsidR="677C4155" w:rsidRDefault="677C4155" w:rsidP="677C4155">
      <w:pPr>
        <w:rPr>
          <w:rFonts w:ascii="Times New Roman" w:eastAsia="Times New Roman" w:hAnsi="Times New Roman" w:cs="Times New Roman"/>
        </w:rPr>
      </w:pPr>
    </w:p>
    <w:p w14:paraId="6F3FF5CC" w14:textId="12207FCB" w:rsidR="14393ABF" w:rsidRDefault="14393ABF" w:rsidP="677C4155">
      <w:pPr>
        <w:rPr>
          <w:rFonts w:ascii="Times New Roman" w:eastAsia="Times New Roman" w:hAnsi="Times New Roman" w:cs="Times New Roman"/>
          <w:b/>
          <w:bCs/>
        </w:rPr>
      </w:pPr>
      <w:r w:rsidRPr="677C4155">
        <w:rPr>
          <w:rFonts w:ascii="Times New Roman" w:eastAsia="Times New Roman" w:hAnsi="Times New Roman" w:cs="Times New Roman"/>
          <w:b/>
          <w:bCs/>
        </w:rPr>
        <w:lastRenderedPageBreak/>
        <w:t xml:space="preserve">Optional Activity/Reflection Opportunity: </w:t>
      </w:r>
    </w:p>
    <w:p w14:paraId="7F89CC70" w14:textId="4BDE746C" w:rsidR="14393ABF" w:rsidRDefault="14393ABF" w:rsidP="677C4155">
      <w:pPr>
        <w:rPr>
          <w:rFonts w:ascii="Times New Roman" w:eastAsia="Times New Roman" w:hAnsi="Times New Roman" w:cs="Times New Roman"/>
        </w:rPr>
      </w:pPr>
      <w:r w:rsidRPr="677C4155">
        <w:rPr>
          <w:rFonts w:ascii="Times New Roman" w:eastAsia="Times New Roman" w:hAnsi="Times New Roman" w:cs="Times New Roman"/>
        </w:rPr>
        <w:t xml:space="preserve">We invite you to take a gander at your most recently designed syllabi or a </w:t>
      </w:r>
      <w:r w:rsidR="516F437E" w:rsidRPr="677C4155">
        <w:rPr>
          <w:rFonts w:ascii="Times New Roman" w:eastAsia="Times New Roman" w:hAnsi="Times New Roman" w:cs="Times New Roman"/>
        </w:rPr>
        <w:t>sample syllabus</w:t>
      </w:r>
      <w:r w:rsidRPr="677C4155">
        <w:rPr>
          <w:rFonts w:ascii="Times New Roman" w:eastAsia="Times New Roman" w:hAnsi="Times New Roman" w:cs="Times New Roman"/>
        </w:rPr>
        <w:t xml:space="preserve"> from your faculty and department. Examine the course design elements; student engagement, activities, evaluations, learning materials and modalities. To assist in examination, the Course activity Matrix tool referred to in the module may be of assistance, so we have hyperlinked it here: </w:t>
      </w:r>
    </w:p>
    <w:p w14:paraId="0C45E6E4" w14:textId="79CD54B5" w:rsidR="14393ABF" w:rsidRDefault="14393ABF" w:rsidP="677C4155">
      <w:pPr>
        <w:rPr>
          <w:rFonts w:ascii="Times New Roman" w:eastAsia="Times New Roman" w:hAnsi="Times New Roman" w:cs="Times New Roman"/>
        </w:rPr>
      </w:pPr>
      <w:r w:rsidRPr="2B0604CD">
        <w:rPr>
          <w:rFonts w:ascii="Times New Roman" w:eastAsia="Times New Roman" w:hAnsi="Times New Roman" w:cs="Times New Roman"/>
        </w:rPr>
        <w:t xml:space="preserve">Think through some ideas for the following questions: </w:t>
      </w:r>
      <w:hyperlink r:id="rId12">
        <w:r w:rsidRPr="2B0604CD">
          <w:rPr>
            <w:rStyle w:val="Hyperlink"/>
            <w:rFonts w:ascii="Times New Roman" w:eastAsia="Times New Roman" w:hAnsi="Times New Roman" w:cs="Times New Roman"/>
          </w:rPr>
          <w:t>C</w:t>
        </w:r>
        <w:r w:rsidR="38CD2690" w:rsidRPr="2B0604CD">
          <w:rPr>
            <w:rStyle w:val="Hyperlink"/>
            <w:rFonts w:ascii="Times New Roman" w:eastAsia="Times New Roman" w:hAnsi="Times New Roman" w:cs="Times New Roman"/>
          </w:rPr>
          <w:t xml:space="preserve">ourse Activity Matrix </w:t>
        </w:r>
      </w:hyperlink>
      <w:r w:rsidR="0DDAA1EF" w:rsidRPr="2B0604CD">
        <w:rPr>
          <w:rFonts w:ascii="Times New Roman" w:eastAsia="Times New Roman" w:hAnsi="Times New Roman" w:cs="Times New Roman"/>
        </w:rPr>
        <w:t xml:space="preserve"> </w:t>
      </w:r>
    </w:p>
    <w:p w14:paraId="578B72E6" w14:textId="3909312E" w:rsidR="0DDAA1EF" w:rsidRDefault="0DDAA1EF" w:rsidP="2B0604CD">
      <w:pPr>
        <w:rPr>
          <w:rFonts w:ascii="Times New Roman" w:eastAsia="Times New Roman" w:hAnsi="Times New Roman" w:cs="Times New Roman"/>
        </w:rPr>
      </w:pPr>
      <w:r w:rsidRPr="2B0604CD">
        <w:rPr>
          <w:rFonts w:ascii="Times New Roman" w:eastAsia="Times New Roman" w:hAnsi="Times New Roman" w:cs="Times New Roman"/>
        </w:rPr>
        <w:t xml:space="preserve">We are also providing you a blank matrix, if this is more accessible to map your ideas: </w:t>
      </w:r>
      <w:hyperlink r:id="rId13">
        <w:r w:rsidRPr="2B0604CD">
          <w:rPr>
            <w:rStyle w:val="Hyperlink"/>
            <w:rFonts w:ascii="Times New Roman" w:eastAsia="Times New Roman" w:hAnsi="Times New Roman" w:cs="Times New Roman"/>
          </w:rPr>
          <w:t>Blank Course Activity Matrix</w:t>
        </w:r>
      </w:hyperlink>
    </w:p>
    <w:p w14:paraId="4CBFC55E" w14:textId="11290A53" w:rsidR="14393ABF" w:rsidRDefault="14393ABF" w:rsidP="677C4155">
      <w:pPr>
        <w:rPr>
          <w:rFonts w:ascii="Times New Roman" w:eastAsia="Times New Roman" w:hAnsi="Times New Roman" w:cs="Times New Roman"/>
        </w:rPr>
      </w:pPr>
      <w:r w:rsidRPr="677C4155">
        <w:rPr>
          <w:rFonts w:ascii="Times New Roman" w:eastAsia="Times New Roman" w:hAnsi="Times New Roman" w:cs="Times New Roman"/>
        </w:rPr>
        <w:t xml:space="preserve">1. What are elements that can be infused with adaptability, flexibility, and creativity? </w:t>
      </w:r>
    </w:p>
    <w:p w14:paraId="322EF7D0" w14:textId="1A3DCF36" w:rsidR="677C4155" w:rsidRDefault="677C4155" w:rsidP="677C4155">
      <w:pPr>
        <w:rPr>
          <w:rFonts w:ascii="Times New Roman" w:eastAsia="Times New Roman" w:hAnsi="Times New Roman" w:cs="Times New Roman"/>
        </w:rPr>
      </w:pPr>
    </w:p>
    <w:p w14:paraId="0EDA0F4F" w14:textId="19C1F457" w:rsidR="677C4155" w:rsidRDefault="677C4155" w:rsidP="677C4155">
      <w:pPr>
        <w:rPr>
          <w:rFonts w:ascii="Times New Roman" w:eastAsia="Times New Roman" w:hAnsi="Times New Roman" w:cs="Times New Roman"/>
        </w:rPr>
      </w:pPr>
    </w:p>
    <w:p w14:paraId="5D9FBDB3" w14:textId="784298B7" w:rsidR="677C4155" w:rsidRDefault="677C4155" w:rsidP="677C4155">
      <w:pPr>
        <w:rPr>
          <w:rFonts w:ascii="Times New Roman" w:eastAsia="Times New Roman" w:hAnsi="Times New Roman" w:cs="Times New Roman"/>
        </w:rPr>
      </w:pPr>
    </w:p>
    <w:p w14:paraId="6708D843" w14:textId="29DB1B4E" w:rsidR="14393ABF" w:rsidRDefault="14393ABF" w:rsidP="677C4155">
      <w:pPr>
        <w:rPr>
          <w:rFonts w:ascii="Times New Roman" w:eastAsia="Times New Roman" w:hAnsi="Times New Roman" w:cs="Times New Roman"/>
        </w:rPr>
      </w:pPr>
      <w:r w:rsidRPr="677C4155">
        <w:rPr>
          <w:rFonts w:ascii="Times New Roman" w:eastAsia="Times New Roman" w:hAnsi="Times New Roman" w:cs="Times New Roman"/>
        </w:rPr>
        <w:t>2. Are there learning activities, materials, and modalities that could be shifted if needed and how?</w:t>
      </w:r>
    </w:p>
    <w:p w14:paraId="0E5FF4A7" w14:textId="7C754014" w:rsidR="677C4155" w:rsidRDefault="677C4155" w:rsidP="677C4155">
      <w:pPr>
        <w:rPr>
          <w:rFonts w:ascii="Times New Roman" w:eastAsia="Times New Roman" w:hAnsi="Times New Roman" w:cs="Times New Roman"/>
        </w:rPr>
      </w:pPr>
    </w:p>
    <w:p w14:paraId="6EB9B52B" w14:textId="04D285E6" w:rsidR="677C4155" w:rsidRDefault="677C4155" w:rsidP="677C4155">
      <w:pPr>
        <w:rPr>
          <w:rFonts w:ascii="Times New Roman" w:eastAsia="Times New Roman" w:hAnsi="Times New Roman" w:cs="Times New Roman"/>
        </w:rPr>
      </w:pPr>
    </w:p>
    <w:p w14:paraId="3EA1078B" w14:textId="50FD6561" w:rsidR="677C4155" w:rsidRDefault="677C4155" w:rsidP="677C4155">
      <w:pPr>
        <w:rPr>
          <w:rFonts w:ascii="Times New Roman" w:eastAsia="Times New Roman" w:hAnsi="Times New Roman" w:cs="Times New Roman"/>
        </w:rPr>
      </w:pPr>
    </w:p>
    <w:p w14:paraId="4ED16CD8" w14:textId="592CBE71" w:rsidR="677C4155" w:rsidRDefault="677C4155" w:rsidP="677C4155">
      <w:pPr>
        <w:rPr>
          <w:rFonts w:ascii="Times New Roman" w:eastAsia="Times New Roman" w:hAnsi="Times New Roman" w:cs="Times New Roman"/>
        </w:rPr>
      </w:pPr>
    </w:p>
    <w:p w14:paraId="306D551E" w14:textId="7F44087F" w:rsidR="14393ABF" w:rsidRDefault="14393ABF" w:rsidP="677C4155">
      <w:pPr>
        <w:rPr>
          <w:rFonts w:ascii="Times New Roman" w:eastAsia="Times New Roman" w:hAnsi="Times New Roman" w:cs="Times New Roman"/>
        </w:rPr>
      </w:pPr>
      <w:r w:rsidRPr="677C4155">
        <w:rPr>
          <w:rFonts w:ascii="Times New Roman" w:eastAsia="Times New Roman" w:hAnsi="Times New Roman" w:cs="Times New Roman"/>
        </w:rPr>
        <w:t xml:space="preserve">3. What tools, resources and </w:t>
      </w:r>
      <w:r w:rsidR="02245987" w:rsidRPr="677C4155">
        <w:rPr>
          <w:rFonts w:ascii="Times New Roman" w:eastAsia="Times New Roman" w:hAnsi="Times New Roman" w:cs="Times New Roman"/>
        </w:rPr>
        <w:t>software's</w:t>
      </w:r>
      <w:r w:rsidRPr="677C4155">
        <w:rPr>
          <w:rFonts w:ascii="Times New Roman" w:eastAsia="Times New Roman" w:hAnsi="Times New Roman" w:cs="Times New Roman"/>
        </w:rPr>
        <w:t xml:space="preserve"> might you need to ensure endurance? </w:t>
      </w:r>
    </w:p>
    <w:p w14:paraId="4E01F02B" w14:textId="5D2D3008" w:rsidR="677C4155" w:rsidRDefault="677C4155" w:rsidP="677C4155">
      <w:pPr>
        <w:rPr>
          <w:rFonts w:ascii="Times New Roman" w:eastAsia="Times New Roman" w:hAnsi="Times New Roman" w:cs="Times New Roman"/>
        </w:rPr>
      </w:pPr>
    </w:p>
    <w:p w14:paraId="44B71DD3" w14:textId="137311C0" w:rsidR="677C4155" w:rsidRDefault="677C4155" w:rsidP="677C4155">
      <w:pPr>
        <w:rPr>
          <w:rFonts w:ascii="Times New Roman" w:eastAsia="Times New Roman" w:hAnsi="Times New Roman" w:cs="Times New Roman"/>
        </w:rPr>
      </w:pPr>
    </w:p>
    <w:p w14:paraId="13F0B44A" w14:textId="7FF54F20" w:rsidR="677C4155" w:rsidRDefault="677C4155" w:rsidP="677C4155">
      <w:pPr>
        <w:rPr>
          <w:rFonts w:ascii="Times New Roman" w:eastAsia="Times New Roman" w:hAnsi="Times New Roman" w:cs="Times New Roman"/>
        </w:rPr>
      </w:pPr>
    </w:p>
    <w:p w14:paraId="0E2562A3" w14:textId="1699457D" w:rsidR="7AEC19BC" w:rsidRDefault="7AEC19BC" w:rsidP="677C4155">
      <w:pPr>
        <w:rPr>
          <w:rFonts w:ascii="Times New Roman" w:eastAsia="Times New Roman" w:hAnsi="Times New Roman" w:cs="Times New Roman"/>
        </w:rPr>
      </w:pPr>
      <w:r w:rsidRPr="677C4155">
        <w:rPr>
          <w:rFonts w:ascii="Times New Roman" w:eastAsia="Times New Roman" w:hAnsi="Times New Roman" w:cs="Times New Roman"/>
        </w:rPr>
        <w:t xml:space="preserve">4. </w:t>
      </w:r>
      <w:r w:rsidR="14393ABF" w:rsidRPr="677C4155">
        <w:rPr>
          <w:rFonts w:ascii="Times New Roman" w:eastAsia="Times New Roman" w:hAnsi="Times New Roman" w:cs="Times New Roman"/>
        </w:rPr>
        <w:t xml:space="preserve">At the end of thinking through some changes, reflect back on the original purpose of the course and </w:t>
      </w:r>
      <w:proofErr w:type="spellStart"/>
      <w:proofErr w:type="gramStart"/>
      <w:r w:rsidR="14393ABF" w:rsidRPr="677C4155">
        <w:rPr>
          <w:rFonts w:ascii="Times New Roman" w:eastAsia="Times New Roman" w:hAnsi="Times New Roman" w:cs="Times New Roman"/>
        </w:rPr>
        <w:t>it's</w:t>
      </w:r>
      <w:proofErr w:type="spellEnd"/>
      <w:proofErr w:type="gramEnd"/>
      <w:r w:rsidR="14393ABF" w:rsidRPr="677C4155">
        <w:rPr>
          <w:rFonts w:ascii="Times New Roman" w:eastAsia="Times New Roman" w:hAnsi="Times New Roman" w:cs="Times New Roman"/>
        </w:rPr>
        <w:t xml:space="preserve"> associated learning outcomes. With potential </w:t>
      </w:r>
      <w:r w:rsidR="0D85FD64" w:rsidRPr="677C4155">
        <w:rPr>
          <w:rFonts w:ascii="Times New Roman" w:eastAsia="Times New Roman" w:hAnsi="Times New Roman" w:cs="Times New Roman"/>
        </w:rPr>
        <w:t>flexibility</w:t>
      </w:r>
      <w:r w:rsidR="14393ABF" w:rsidRPr="677C4155">
        <w:rPr>
          <w:rFonts w:ascii="Times New Roman" w:eastAsia="Times New Roman" w:hAnsi="Times New Roman" w:cs="Times New Roman"/>
        </w:rPr>
        <w:t>, are your learning outcomes still achievable?</w:t>
      </w:r>
    </w:p>
    <w:sectPr w:rsidR="7AEC19BC">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8CA03" w14:textId="77777777" w:rsidR="002C5C3F" w:rsidRDefault="002C5C3F">
      <w:pPr>
        <w:spacing w:after="0" w:line="240" w:lineRule="auto"/>
      </w:pPr>
      <w:r>
        <w:separator/>
      </w:r>
    </w:p>
  </w:endnote>
  <w:endnote w:type="continuationSeparator" w:id="0">
    <w:p w14:paraId="0979A178" w14:textId="77777777" w:rsidR="002C5C3F" w:rsidRDefault="002C5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77C4155" w14:paraId="2E4442B4" w14:textId="77777777" w:rsidTr="677C4155">
      <w:trPr>
        <w:trHeight w:val="300"/>
      </w:trPr>
      <w:tc>
        <w:tcPr>
          <w:tcW w:w="3120" w:type="dxa"/>
        </w:tcPr>
        <w:p w14:paraId="7B90EFB2" w14:textId="549C642B" w:rsidR="677C4155" w:rsidRDefault="677C4155" w:rsidP="677C4155">
          <w:pPr>
            <w:ind w:left="-115"/>
          </w:pPr>
          <w:r>
            <w:rPr>
              <w:noProof/>
            </w:rPr>
            <w:drawing>
              <wp:inline distT="0" distB="0" distL="0" distR="0" wp14:anchorId="4CE1B953" wp14:editId="6ED0A67B">
                <wp:extent cx="1762125" cy="685802"/>
                <wp:effectExtent l="0" t="0" r="0" b="0"/>
                <wp:docPr id="1497065196" name="Picture 1497065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t="30769"/>
                        <a:stretch>
                          <a:fillRect/>
                        </a:stretch>
                      </pic:blipFill>
                      <pic:spPr>
                        <a:xfrm>
                          <a:off x="0" y="0"/>
                          <a:ext cx="1762125" cy="685802"/>
                        </a:xfrm>
                        <a:prstGeom prst="rect">
                          <a:avLst/>
                        </a:prstGeom>
                      </pic:spPr>
                    </pic:pic>
                  </a:graphicData>
                </a:graphic>
              </wp:inline>
            </w:drawing>
          </w:r>
        </w:p>
      </w:tc>
      <w:tc>
        <w:tcPr>
          <w:tcW w:w="3120" w:type="dxa"/>
        </w:tcPr>
        <w:p w14:paraId="18D06173" w14:textId="7879171A" w:rsidR="677C4155" w:rsidRDefault="677C4155" w:rsidP="677C4155">
          <w:pPr>
            <w:pStyle w:val="Header"/>
            <w:jc w:val="center"/>
          </w:pPr>
        </w:p>
      </w:tc>
      <w:tc>
        <w:tcPr>
          <w:tcW w:w="3120" w:type="dxa"/>
        </w:tcPr>
        <w:p w14:paraId="191B2F0E" w14:textId="0C4D9258" w:rsidR="677C4155" w:rsidRDefault="677C4155" w:rsidP="677C4155">
          <w:pPr>
            <w:ind w:right="-115"/>
            <w:jc w:val="right"/>
          </w:pPr>
          <w:r>
            <w:rPr>
              <w:noProof/>
            </w:rPr>
            <w:drawing>
              <wp:inline distT="0" distB="0" distL="0" distR="0" wp14:anchorId="3DD801A6" wp14:editId="74931863">
                <wp:extent cx="1838325" cy="466725"/>
                <wp:effectExtent l="0" t="0" r="0" b="0"/>
                <wp:docPr id="740869560" name="Picture 740869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tretch>
                          <a:fillRect/>
                        </a:stretch>
                      </pic:blipFill>
                      <pic:spPr>
                        <a:xfrm>
                          <a:off x="0" y="0"/>
                          <a:ext cx="1838325" cy="466725"/>
                        </a:xfrm>
                        <a:prstGeom prst="rect">
                          <a:avLst/>
                        </a:prstGeom>
                      </pic:spPr>
                    </pic:pic>
                  </a:graphicData>
                </a:graphic>
              </wp:inline>
            </w:drawing>
          </w:r>
        </w:p>
      </w:tc>
    </w:tr>
  </w:tbl>
  <w:p w14:paraId="720CF2BE" w14:textId="72383E17" w:rsidR="677C4155" w:rsidRDefault="677C4155" w:rsidP="677C41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43E1C" w14:textId="77777777" w:rsidR="002C5C3F" w:rsidRDefault="002C5C3F">
      <w:pPr>
        <w:spacing w:after="0" w:line="240" w:lineRule="auto"/>
      </w:pPr>
      <w:r>
        <w:separator/>
      </w:r>
    </w:p>
  </w:footnote>
  <w:footnote w:type="continuationSeparator" w:id="0">
    <w:p w14:paraId="32CD9117" w14:textId="77777777" w:rsidR="002C5C3F" w:rsidRDefault="002C5C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388F4" w14:textId="7B03CA49" w:rsidR="677C4155" w:rsidRDefault="677C4155" w:rsidP="677C41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F4377"/>
    <w:multiLevelType w:val="hybridMultilevel"/>
    <w:tmpl w:val="921EEC12"/>
    <w:lvl w:ilvl="0" w:tplc="3646906A">
      <w:start w:val="1"/>
      <w:numFmt w:val="bullet"/>
      <w:lvlText w:val=""/>
      <w:lvlJc w:val="left"/>
      <w:pPr>
        <w:ind w:left="720" w:hanging="360"/>
      </w:pPr>
      <w:rPr>
        <w:rFonts w:ascii="Symbol" w:hAnsi="Symbol" w:hint="default"/>
      </w:rPr>
    </w:lvl>
    <w:lvl w:ilvl="1" w:tplc="CBEA6D1A">
      <w:start w:val="1"/>
      <w:numFmt w:val="bullet"/>
      <w:lvlText w:val="o"/>
      <w:lvlJc w:val="left"/>
      <w:pPr>
        <w:ind w:left="1440" w:hanging="360"/>
      </w:pPr>
      <w:rPr>
        <w:rFonts w:ascii="Courier New" w:hAnsi="Courier New" w:hint="default"/>
      </w:rPr>
    </w:lvl>
    <w:lvl w:ilvl="2" w:tplc="17DA7C2C">
      <w:start w:val="1"/>
      <w:numFmt w:val="bullet"/>
      <w:lvlText w:val=""/>
      <w:lvlJc w:val="left"/>
      <w:pPr>
        <w:ind w:left="2160" w:hanging="360"/>
      </w:pPr>
      <w:rPr>
        <w:rFonts w:ascii="Wingdings" w:hAnsi="Wingdings" w:hint="default"/>
      </w:rPr>
    </w:lvl>
    <w:lvl w:ilvl="3" w:tplc="21029548">
      <w:start w:val="1"/>
      <w:numFmt w:val="bullet"/>
      <w:lvlText w:val=""/>
      <w:lvlJc w:val="left"/>
      <w:pPr>
        <w:ind w:left="2880" w:hanging="360"/>
      </w:pPr>
      <w:rPr>
        <w:rFonts w:ascii="Symbol" w:hAnsi="Symbol" w:hint="default"/>
      </w:rPr>
    </w:lvl>
    <w:lvl w:ilvl="4" w:tplc="7AFED2C2">
      <w:start w:val="1"/>
      <w:numFmt w:val="bullet"/>
      <w:lvlText w:val="o"/>
      <w:lvlJc w:val="left"/>
      <w:pPr>
        <w:ind w:left="3600" w:hanging="360"/>
      </w:pPr>
      <w:rPr>
        <w:rFonts w:ascii="Courier New" w:hAnsi="Courier New" w:hint="default"/>
      </w:rPr>
    </w:lvl>
    <w:lvl w:ilvl="5" w:tplc="D706941C">
      <w:start w:val="1"/>
      <w:numFmt w:val="bullet"/>
      <w:lvlText w:val=""/>
      <w:lvlJc w:val="left"/>
      <w:pPr>
        <w:ind w:left="4320" w:hanging="360"/>
      </w:pPr>
      <w:rPr>
        <w:rFonts w:ascii="Wingdings" w:hAnsi="Wingdings" w:hint="default"/>
      </w:rPr>
    </w:lvl>
    <w:lvl w:ilvl="6" w:tplc="88AE2500">
      <w:start w:val="1"/>
      <w:numFmt w:val="bullet"/>
      <w:lvlText w:val=""/>
      <w:lvlJc w:val="left"/>
      <w:pPr>
        <w:ind w:left="5040" w:hanging="360"/>
      </w:pPr>
      <w:rPr>
        <w:rFonts w:ascii="Symbol" w:hAnsi="Symbol" w:hint="default"/>
      </w:rPr>
    </w:lvl>
    <w:lvl w:ilvl="7" w:tplc="DBDC1DDE">
      <w:start w:val="1"/>
      <w:numFmt w:val="bullet"/>
      <w:lvlText w:val="o"/>
      <w:lvlJc w:val="left"/>
      <w:pPr>
        <w:ind w:left="5760" w:hanging="360"/>
      </w:pPr>
      <w:rPr>
        <w:rFonts w:ascii="Courier New" w:hAnsi="Courier New" w:hint="default"/>
      </w:rPr>
    </w:lvl>
    <w:lvl w:ilvl="8" w:tplc="19D69A7E">
      <w:start w:val="1"/>
      <w:numFmt w:val="bullet"/>
      <w:lvlText w:val=""/>
      <w:lvlJc w:val="left"/>
      <w:pPr>
        <w:ind w:left="6480" w:hanging="360"/>
      </w:pPr>
      <w:rPr>
        <w:rFonts w:ascii="Wingdings" w:hAnsi="Wingdings" w:hint="default"/>
      </w:rPr>
    </w:lvl>
  </w:abstractNum>
  <w:num w:numId="1" w16cid:durableId="587009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5F2FCCD"/>
    <w:rsid w:val="002C5C3F"/>
    <w:rsid w:val="00C06710"/>
    <w:rsid w:val="00E628D6"/>
    <w:rsid w:val="01368B40"/>
    <w:rsid w:val="02245987"/>
    <w:rsid w:val="03A922EE"/>
    <w:rsid w:val="09828959"/>
    <w:rsid w:val="0D85FD64"/>
    <w:rsid w:val="0DDAA1EF"/>
    <w:rsid w:val="0E0CF65F"/>
    <w:rsid w:val="0FE1A78C"/>
    <w:rsid w:val="124C84BF"/>
    <w:rsid w:val="14393ABF"/>
    <w:rsid w:val="154602EB"/>
    <w:rsid w:val="18A2EE25"/>
    <w:rsid w:val="1B94AED9"/>
    <w:rsid w:val="27592CB3"/>
    <w:rsid w:val="2B0604CD"/>
    <w:rsid w:val="308AA080"/>
    <w:rsid w:val="3154AD80"/>
    <w:rsid w:val="35569E88"/>
    <w:rsid w:val="35F2FCCD"/>
    <w:rsid w:val="38CD2690"/>
    <w:rsid w:val="3936C3E5"/>
    <w:rsid w:val="4216DC8B"/>
    <w:rsid w:val="4403F05C"/>
    <w:rsid w:val="516F437E"/>
    <w:rsid w:val="54052EFE"/>
    <w:rsid w:val="63DCA41B"/>
    <w:rsid w:val="677C4155"/>
    <w:rsid w:val="69557687"/>
    <w:rsid w:val="6EB171EA"/>
    <w:rsid w:val="70EF2AD6"/>
    <w:rsid w:val="75333C72"/>
    <w:rsid w:val="7A1E7BA9"/>
    <w:rsid w:val="7A36FE9B"/>
    <w:rsid w:val="7AEC19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2FCCD"/>
  <w15:chartTrackingRefBased/>
  <w15:docId w15:val="{4112C8C6-8F36-47DF-B8DD-1782DB10B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677C4155"/>
    <w:rPr>
      <w:color w:val="467886"/>
      <w:u w:val="single"/>
    </w:rPr>
  </w:style>
  <w:style w:type="paragraph" w:styleId="Header">
    <w:name w:val="header"/>
    <w:basedOn w:val="Normal"/>
    <w:uiPriority w:val="99"/>
    <w:unhideWhenUsed/>
    <w:rsid w:val="677C4155"/>
    <w:pPr>
      <w:tabs>
        <w:tab w:val="center" w:pos="4680"/>
        <w:tab w:val="right" w:pos="9360"/>
      </w:tabs>
      <w:spacing w:after="0" w:line="240" w:lineRule="auto"/>
    </w:pPr>
  </w:style>
  <w:style w:type="paragraph" w:styleId="Footer">
    <w:name w:val="footer"/>
    <w:basedOn w:val="Normal"/>
    <w:uiPriority w:val="99"/>
    <w:unhideWhenUsed/>
    <w:rsid w:val="677C4155"/>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6EB171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rive.google.com/file/d/19SM4YrIrqmFRNAh7V0OFXI-iDdBB0nGX/view"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drive.google.com/file/d/1WpZmcQmIw8AOt8h2oNMX2R-iPlUxlWQY/view?pli=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cs.google.com/document/d/13yiEXjdErGoaOEh1M2hZtaq2tyfL8woY3tfYI3s30ng/edit?tab=t.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equity.mcmaster.ca/strategy/towards-inclusive-excellence/the-inclusive-excellence-framewor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B96B8254AFCAF4D8F7A14A17E0A03F8" ma:contentTypeVersion="8" ma:contentTypeDescription="Create a new document." ma:contentTypeScope="" ma:versionID="bf9b325ff4417bfac193c46a1861d123">
  <xsd:schema xmlns:xsd="http://www.w3.org/2001/XMLSchema" xmlns:xs="http://www.w3.org/2001/XMLSchema" xmlns:p="http://schemas.microsoft.com/office/2006/metadata/properties" xmlns:ns2="481a7929-897a-47d8-86e4-295cbaac5427" targetNamespace="http://schemas.microsoft.com/office/2006/metadata/properties" ma:root="true" ma:fieldsID="ba5144a0aac31024e3016e636039b1cd" ns2:_="">
    <xsd:import namespace="481a7929-897a-47d8-86e4-295cbaac542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1a7929-897a-47d8-86e4-295cbaac54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4A76700-9B9F-4FFC-ACF0-7D76F8653CC0}">
  <ds:schemaRefs>
    <ds:schemaRef ds:uri="http://schemas.microsoft.com/sharepoint/v3/contenttype/forms"/>
  </ds:schemaRefs>
</ds:datastoreItem>
</file>

<file path=customXml/itemProps2.xml><?xml version="1.0" encoding="utf-8"?>
<ds:datastoreItem xmlns:ds="http://schemas.openxmlformats.org/officeDocument/2006/customXml" ds:itemID="{CFFE0791-D2F7-4516-87D9-7CE32CD3DF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1a7929-897a-47d8-86e4-295cbaac54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07C239-FEAC-4B19-8183-BA7A02B9CB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783</Words>
  <Characters>4466</Characters>
  <Application>Microsoft Office Word</Application>
  <DocSecurity>0</DocSecurity>
  <Lines>37</Lines>
  <Paragraphs>10</Paragraphs>
  <ScaleCrop>false</ScaleCrop>
  <Company/>
  <LinksUpToDate>false</LinksUpToDate>
  <CharactersWithSpaces>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Hall</dc:creator>
  <cp:keywords/>
  <dc:description/>
  <cp:lastModifiedBy>Njegovan, Biljana</cp:lastModifiedBy>
  <cp:revision>2</cp:revision>
  <dcterms:created xsi:type="dcterms:W3CDTF">2025-04-21T16:12:00Z</dcterms:created>
  <dcterms:modified xsi:type="dcterms:W3CDTF">2025-05-22T15:09:00Z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0x0101000B96B8254AFCAF4D8F7A14A17E0A03F8</vt:lpwstr>
  </property>
  <property fmtid="{D5CDD505-2E9C-101B-9397-08002B2CF9AE}" pid="3" name="MediaServiceImageTags">
    <vt:lpwstr/>
  </property>
</Properties>
</file>