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A655C" w14:textId="6090E683" w:rsidR="00243A42" w:rsidRPr="006C2D85" w:rsidRDefault="00243A42" w:rsidP="006C2D85">
      <w:pPr>
        <w:spacing w:after="0"/>
        <w:rPr>
          <w:rFonts w:cstheme="minorHAnsi"/>
        </w:rPr>
      </w:pPr>
      <w:r w:rsidRPr="006C2D85">
        <w:rPr>
          <w:rFonts w:cstheme="minorHAnsi"/>
          <w:noProof/>
        </w:rPr>
        <w:drawing>
          <wp:anchor distT="0" distB="0" distL="114300" distR="114300" simplePos="0" relativeHeight="251661312" behindDoc="0" locked="0" layoutInCell="1" allowOverlap="1" wp14:anchorId="4C1B6BD3" wp14:editId="2B9E07BB">
            <wp:simplePos x="0" y="0"/>
            <wp:positionH relativeFrom="column">
              <wp:posOffset>2482215</wp:posOffset>
            </wp:positionH>
            <wp:positionV relativeFrom="paragraph">
              <wp:posOffset>654050</wp:posOffset>
            </wp:positionV>
            <wp:extent cx="4096385" cy="942340"/>
            <wp:effectExtent l="0" t="0" r="0" b="0"/>
            <wp:wrapThrough wrapText="bothSides">
              <wp:wrapPolygon edited="0">
                <wp:start x="2143" y="2911"/>
                <wp:lineTo x="670" y="18922"/>
                <wp:lineTo x="20023" y="18922"/>
                <wp:lineTo x="20157" y="15137"/>
                <wp:lineTo x="19353" y="14555"/>
                <wp:lineTo x="14933" y="12809"/>
                <wp:lineTo x="19822" y="12809"/>
                <wp:lineTo x="19688" y="9024"/>
                <wp:lineTo x="17210" y="8151"/>
                <wp:lineTo x="20960" y="6987"/>
                <wp:lineTo x="20894" y="2911"/>
                <wp:lineTo x="2143" y="2911"/>
              </wp:wrapPolygon>
            </wp:wrapThrough>
            <wp:docPr id="796756064"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756064" name="Picture 6">
                      <a:extLst>
                        <a:ext uri="{C183D7F6-B498-43B3-948B-1728B52AA6E4}">
                          <adec:decorative xmlns:adec="http://schemas.microsoft.com/office/drawing/2017/decorative" val="1"/>
                        </a:ext>
                      </a:extLst>
                    </pic:cNvPr>
                    <pic:cNvPicPr/>
                  </pic:nvPicPr>
                  <pic:blipFill>
                    <a:blip r:embed="rId11" cstate="screen">
                      <a:extLst>
                        <a:ext uri="{28A0092B-C50C-407E-A947-70E740481C1C}">
                          <a14:useLocalDpi xmlns:a14="http://schemas.microsoft.com/office/drawing/2010/main"/>
                        </a:ext>
                      </a:extLst>
                    </a:blip>
                    <a:stretch>
                      <a:fillRect/>
                    </a:stretch>
                  </pic:blipFill>
                  <pic:spPr>
                    <a:xfrm>
                      <a:off x="0" y="0"/>
                      <a:ext cx="4096385" cy="942340"/>
                    </a:xfrm>
                    <a:prstGeom prst="rect">
                      <a:avLst/>
                    </a:prstGeom>
                  </pic:spPr>
                </pic:pic>
              </a:graphicData>
            </a:graphic>
            <wp14:sizeRelH relativeFrom="page">
              <wp14:pctWidth>0</wp14:pctWidth>
            </wp14:sizeRelH>
            <wp14:sizeRelV relativeFrom="page">
              <wp14:pctHeight>0</wp14:pctHeight>
            </wp14:sizeRelV>
          </wp:anchor>
        </w:drawing>
      </w:r>
      <w:r w:rsidRPr="006C2D85">
        <w:rPr>
          <w:rFonts w:cstheme="minorHAnsi"/>
          <w:noProof/>
        </w:rPr>
        <w:drawing>
          <wp:anchor distT="0" distB="0" distL="114300" distR="114300" simplePos="0" relativeHeight="251660288" behindDoc="1" locked="0" layoutInCell="1" allowOverlap="1" wp14:anchorId="6669E7CB" wp14:editId="140BE42D">
            <wp:simplePos x="0" y="0"/>
            <wp:positionH relativeFrom="column">
              <wp:posOffset>-1690576</wp:posOffset>
            </wp:positionH>
            <wp:positionV relativeFrom="page">
              <wp:posOffset>839470</wp:posOffset>
            </wp:positionV>
            <wp:extent cx="4355465" cy="5231130"/>
            <wp:effectExtent l="0" t="0" r="635" b="1270"/>
            <wp:wrapThrough wrapText="bothSides">
              <wp:wrapPolygon edited="0">
                <wp:start x="10644" y="0"/>
                <wp:lineTo x="12345" y="839"/>
                <wp:lineTo x="13667" y="1678"/>
                <wp:lineTo x="15620" y="3356"/>
                <wp:lineTo x="17509" y="5873"/>
                <wp:lineTo x="18202" y="7551"/>
                <wp:lineTo x="18454" y="8390"/>
                <wp:lineTo x="18706" y="10068"/>
                <wp:lineTo x="18706" y="11747"/>
                <wp:lineTo x="18391" y="13425"/>
                <wp:lineTo x="18139" y="14264"/>
                <wp:lineTo x="16816" y="16781"/>
                <wp:lineTo x="16187" y="17620"/>
                <wp:lineTo x="14486" y="19298"/>
                <wp:lineTo x="13352" y="20137"/>
                <wp:lineTo x="11904" y="20976"/>
                <wp:lineTo x="10644" y="21553"/>
                <wp:lineTo x="15746" y="21553"/>
                <wp:lineTo x="15809" y="21553"/>
                <wp:lineTo x="16565" y="20976"/>
                <wp:lineTo x="18328" y="19298"/>
                <wp:lineTo x="19651" y="17620"/>
                <wp:lineTo x="20155" y="16781"/>
                <wp:lineTo x="21162" y="14264"/>
                <wp:lineTo x="21540" y="12586"/>
                <wp:lineTo x="21540" y="9072"/>
                <wp:lineTo x="21225" y="7551"/>
                <wp:lineTo x="20973" y="6712"/>
                <wp:lineTo x="20658" y="5873"/>
                <wp:lineTo x="20218" y="5034"/>
                <wp:lineTo x="19147" y="3356"/>
                <wp:lineTo x="17761" y="1678"/>
                <wp:lineTo x="15746" y="0"/>
                <wp:lineTo x="10644" y="0"/>
              </wp:wrapPolygon>
            </wp:wrapThrough>
            <wp:docPr id="2" name="BW-CirclePNG">
              <a:extLst xmlns:a="http://schemas.openxmlformats.org/drawingml/2006/main">
                <a:ext uri="{FF2B5EF4-FFF2-40B4-BE49-F238E27FC236}">
                  <a16:creationId xmlns:a16="http://schemas.microsoft.com/office/drawing/2014/main" id="{66B6D758-BD6C-5909-FADC-5F1D666BB20E}"/>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W-CirclePNG">
                      <a:extLst>
                        <a:ext uri="{FF2B5EF4-FFF2-40B4-BE49-F238E27FC236}">
                          <a16:creationId xmlns:a16="http://schemas.microsoft.com/office/drawing/2014/main" id="{66B6D758-BD6C-5909-FADC-5F1D666BB20E}"/>
                        </a:ext>
                        <a:ext uri="{C183D7F6-B498-43B3-948B-1728B52AA6E4}">
                          <adec:decorative xmlns:adec="http://schemas.microsoft.com/office/drawing/2017/decorative" val="1"/>
                        </a:ext>
                      </a:extLst>
                    </pic:cNvPr>
                    <pic:cNvPicPr>
                      <a:picLocks noChangeAspect="1"/>
                    </pic:cNvPicPr>
                  </pic:nvPicPr>
                  <pic:blipFill>
                    <a:blip r:embed="rId12" cstate="screen">
                      <a:alphaModFix amt="35000"/>
                      <a:extLst>
                        <a:ext uri="{28A0092B-C50C-407E-A947-70E740481C1C}">
                          <a14:useLocalDpi xmlns:a14="http://schemas.microsoft.com/office/drawing/2010/main"/>
                        </a:ext>
                      </a:extLst>
                    </a:blip>
                    <a:srcRect/>
                    <a:stretch>
                      <a:fillRect/>
                    </a:stretch>
                  </pic:blipFill>
                  <pic:spPr>
                    <a:xfrm>
                      <a:off x="0" y="0"/>
                      <a:ext cx="4355465" cy="5231130"/>
                    </a:xfrm>
                    <a:prstGeom prst="rect">
                      <a:avLst/>
                    </a:prstGeom>
                  </pic:spPr>
                </pic:pic>
              </a:graphicData>
            </a:graphic>
            <wp14:sizeRelH relativeFrom="page">
              <wp14:pctWidth>0</wp14:pctWidth>
            </wp14:sizeRelH>
            <wp14:sizeRelV relativeFrom="page">
              <wp14:pctHeight>0</wp14:pctHeight>
            </wp14:sizeRelV>
          </wp:anchor>
        </w:drawing>
      </w:r>
      <w:r w:rsidRPr="006C2D85">
        <w:rPr>
          <w:rFonts w:cstheme="minorHAnsi"/>
          <w:noProof/>
        </w:rPr>
        <w:drawing>
          <wp:anchor distT="0" distB="0" distL="114300" distR="114300" simplePos="0" relativeHeight="251659264" behindDoc="0" locked="0" layoutInCell="1" allowOverlap="1" wp14:anchorId="5809F951" wp14:editId="653C384A">
            <wp:simplePos x="0" y="0"/>
            <wp:positionH relativeFrom="column">
              <wp:posOffset>-2945130</wp:posOffset>
            </wp:positionH>
            <wp:positionV relativeFrom="page">
              <wp:posOffset>839470</wp:posOffset>
            </wp:positionV>
            <wp:extent cx="10196195" cy="5231130"/>
            <wp:effectExtent l="0" t="0" r="1905" b="1270"/>
            <wp:wrapThrough wrapText="bothSides">
              <wp:wrapPolygon edited="0">
                <wp:start x="0" y="0"/>
                <wp:lineTo x="0" y="21553"/>
                <wp:lineTo x="21577" y="21553"/>
                <wp:lineTo x="21577" y="0"/>
                <wp:lineTo x="0" y="0"/>
              </wp:wrapPolygon>
            </wp:wrapThrough>
            <wp:docPr id="910990045"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990045" name="Picture 4">
                      <a:extLst>
                        <a:ext uri="{C183D7F6-B498-43B3-948B-1728B52AA6E4}">
                          <adec:decorative xmlns:adec="http://schemas.microsoft.com/office/drawing/2017/decorative" val="1"/>
                        </a:ext>
                      </a:extLst>
                    </pic:cNvPr>
                    <pic:cNvPicPr/>
                  </pic:nvPicPr>
                  <pic:blipFill rotWithShape="1">
                    <a:blip r:embed="rId13" cstate="screen">
                      <a:extLst>
                        <a:ext uri="{28A0092B-C50C-407E-A947-70E740481C1C}">
                          <a14:useLocalDpi xmlns:a14="http://schemas.microsoft.com/office/drawing/2010/main"/>
                        </a:ext>
                      </a:extLst>
                    </a:blip>
                    <a:srcRect/>
                    <a:stretch>
                      <a:fillRect/>
                    </a:stretch>
                  </pic:blipFill>
                  <pic:spPr bwMode="auto">
                    <a:xfrm>
                      <a:off x="0" y="0"/>
                      <a:ext cx="10196195" cy="52311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C2D85">
        <w:rPr>
          <w:rFonts w:cstheme="minorHAnsi"/>
          <w:noProof/>
        </w:rPr>
        <w:t xml:space="preserve"> </w:t>
      </w:r>
    </w:p>
    <w:p w14:paraId="396F4906" w14:textId="77777777" w:rsidR="00243A42" w:rsidRPr="006C2D85" w:rsidRDefault="00243A42" w:rsidP="006C2D85">
      <w:pPr>
        <w:pStyle w:val="Heading1"/>
        <w:spacing w:after="0"/>
        <w:rPr>
          <w:rFonts w:asciiTheme="minorHAnsi" w:hAnsiTheme="minorHAnsi" w:cstheme="minorHAnsi"/>
        </w:rPr>
      </w:pPr>
    </w:p>
    <w:p w14:paraId="7D513368" w14:textId="77777777" w:rsidR="00243A42" w:rsidRPr="006C2D85" w:rsidRDefault="00243A42" w:rsidP="006C2D85">
      <w:pPr>
        <w:pStyle w:val="Heading1"/>
        <w:spacing w:after="0"/>
        <w:rPr>
          <w:rFonts w:asciiTheme="minorHAnsi" w:hAnsiTheme="minorHAnsi" w:cstheme="minorHAnsi"/>
        </w:rPr>
      </w:pPr>
    </w:p>
    <w:p w14:paraId="2F2E20E2" w14:textId="77777777" w:rsidR="00243A42" w:rsidRPr="006C2D85" w:rsidRDefault="00243A42" w:rsidP="006C2D85">
      <w:pPr>
        <w:pStyle w:val="Heading1"/>
        <w:spacing w:after="0"/>
        <w:rPr>
          <w:rFonts w:asciiTheme="minorHAnsi" w:hAnsiTheme="minorHAnsi" w:cstheme="minorHAnsi"/>
        </w:rPr>
      </w:pPr>
    </w:p>
    <w:p w14:paraId="06F33206" w14:textId="77777777" w:rsidR="00A700D8" w:rsidRDefault="00A700D8" w:rsidP="006C2D85">
      <w:pPr>
        <w:pStyle w:val="Heading1"/>
        <w:spacing w:after="0"/>
        <w:rPr>
          <w:rFonts w:asciiTheme="minorHAnsi" w:hAnsiTheme="minorHAnsi" w:cstheme="minorHAnsi"/>
          <w:sz w:val="48"/>
          <w:szCs w:val="48"/>
        </w:rPr>
      </w:pPr>
    </w:p>
    <w:p w14:paraId="17B03A92" w14:textId="64D62917" w:rsidR="00243A42" w:rsidRPr="006C2D85" w:rsidRDefault="00243A42" w:rsidP="006C2D85">
      <w:pPr>
        <w:pStyle w:val="Heading1"/>
        <w:spacing w:after="0"/>
        <w:rPr>
          <w:rFonts w:asciiTheme="minorHAnsi" w:hAnsiTheme="minorHAnsi" w:cstheme="minorHAnsi"/>
          <w:sz w:val="48"/>
          <w:szCs w:val="48"/>
        </w:rPr>
      </w:pPr>
      <w:r w:rsidRPr="006C2D85">
        <w:rPr>
          <w:rFonts w:asciiTheme="minorHAnsi" w:hAnsiTheme="minorHAnsi" w:cstheme="minorHAnsi"/>
          <w:sz w:val="48"/>
          <w:szCs w:val="48"/>
        </w:rPr>
        <w:t>MacPherson Institute</w:t>
      </w:r>
    </w:p>
    <w:p w14:paraId="5EC3BCEB" w14:textId="650CC8F3" w:rsidR="00243A42" w:rsidRPr="006C2D85" w:rsidRDefault="00243A42" w:rsidP="006C2D85">
      <w:pPr>
        <w:pStyle w:val="Heading1"/>
        <w:spacing w:after="0"/>
        <w:rPr>
          <w:rFonts w:asciiTheme="minorHAnsi" w:hAnsiTheme="minorHAnsi" w:cstheme="minorHAnsi"/>
          <w:sz w:val="48"/>
          <w:szCs w:val="48"/>
        </w:rPr>
      </w:pPr>
      <w:r w:rsidRPr="006C2D85">
        <w:rPr>
          <w:rFonts w:asciiTheme="minorHAnsi" w:hAnsiTheme="minorHAnsi" w:cstheme="minorHAnsi"/>
          <w:sz w:val="48"/>
          <w:szCs w:val="48"/>
        </w:rPr>
        <w:t>Year in Review 2024-2025</w:t>
      </w:r>
    </w:p>
    <w:p w14:paraId="163360F6" w14:textId="77777777" w:rsidR="00243A42" w:rsidRPr="006C2D85" w:rsidRDefault="00243A42" w:rsidP="006C2D85">
      <w:pPr>
        <w:spacing w:after="0"/>
        <w:rPr>
          <w:rFonts w:cstheme="minorHAnsi"/>
        </w:rPr>
      </w:pPr>
      <w:r w:rsidRPr="006C2D85">
        <w:rPr>
          <w:rFonts w:cstheme="minorHAnsi"/>
        </w:rPr>
        <w:t>July 2025</w:t>
      </w:r>
    </w:p>
    <w:p w14:paraId="6C4AADF5" w14:textId="77777777" w:rsidR="00243A42" w:rsidRPr="006C2D85" w:rsidRDefault="00243A42" w:rsidP="006C2D85">
      <w:pPr>
        <w:spacing w:after="0"/>
        <w:rPr>
          <w:rFonts w:cstheme="minorHAnsi"/>
        </w:rPr>
      </w:pPr>
    </w:p>
    <w:p w14:paraId="24C63EA0" w14:textId="0A50CBB8" w:rsidR="00243A42" w:rsidRPr="006C2D85" w:rsidRDefault="00243A42" w:rsidP="006C2D85">
      <w:pPr>
        <w:pStyle w:val="Heading1"/>
        <w:spacing w:after="0"/>
        <w:rPr>
          <w:rFonts w:asciiTheme="minorHAnsi" w:hAnsiTheme="minorHAnsi" w:cstheme="minorHAnsi"/>
          <w:sz w:val="48"/>
          <w:szCs w:val="48"/>
        </w:rPr>
      </w:pPr>
      <w:r w:rsidRPr="006C2D85">
        <w:rPr>
          <w:rFonts w:asciiTheme="minorHAnsi" w:hAnsiTheme="minorHAnsi" w:cstheme="minorHAnsi"/>
          <w:sz w:val="48"/>
          <w:szCs w:val="48"/>
        </w:rPr>
        <w:lastRenderedPageBreak/>
        <w:t>Year in Review 2024-2025</w:t>
      </w:r>
    </w:p>
    <w:p w14:paraId="645D46A1" w14:textId="77777777" w:rsidR="00243A42" w:rsidRPr="006C2D85" w:rsidRDefault="00243A42" w:rsidP="006C2D85">
      <w:pPr>
        <w:spacing w:after="0"/>
        <w:rPr>
          <w:rFonts w:cstheme="minorHAnsi"/>
        </w:rPr>
      </w:pPr>
    </w:p>
    <w:p w14:paraId="16036290" w14:textId="77777777" w:rsidR="00243A42" w:rsidRPr="006C2D85" w:rsidRDefault="00243A42" w:rsidP="006C2D85">
      <w:pPr>
        <w:spacing w:after="0"/>
        <w:rPr>
          <w:rFonts w:cstheme="minorHAnsi"/>
        </w:rPr>
      </w:pPr>
      <w:r w:rsidRPr="006C2D85">
        <w:rPr>
          <w:rFonts w:cstheme="minorHAnsi"/>
        </w:rPr>
        <w:t>Dear colleagues and partners,</w:t>
      </w:r>
    </w:p>
    <w:p w14:paraId="7BB3D624" w14:textId="77777777" w:rsidR="006C2D85" w:rsidRPr="006C2D85" w:rsidRDefault="006C2D85" w:rsidP="006C2D85">
      <w:pPr>
        <w:spacing w:after="0"/>
        <w:rPr>
          <w:rFonts w:cstheme="minorHAnsi"/>
          <w:color w:val="FF0000"/>
        </w:rPr>
      </w:pPr>
    </w:p>
    <w:p w14:paraId="742208EE" w14:textId="77777777" w:rsidR="00243A42" w:rsidRPr="006C2D85" w:rsidRDefault="00243A42" w:rsidP="006C2D85">
      <w:pPr>
        <w:spacing w:after="0"/>
        <w:rPr>
          <w:rFonts w:cstheme="minorHAnsi"/>
        </w:rPr>
      </w:pPr>
      <w:r w:rsidRPr="006C2D85">
        <w:rPr>
          <w:rFonts w:cstheme="minorHAnsi"/>
        </w:rPr>
        <w:t>As we reflect on another year at the Paul R. MacPherson Institute for Leadership, Innovation and Excellence in Teaching, we are filled with both a sense of accomplishment and gratitude. The</w:t>
      </w:r>
      <w:r w:rsidRPr="006C2D85">
        <w:rPr>
          <w:rFonts w:cstheme="minorHAnsi"/>
          <w:i/>
          <w:iCs/>
        </w:rPr>
        <w:t xml:space="preserve"> Year in Review</w:t>
      </w:r>
      <w:r w:rsidRPr="006C2D85">
        <w:rPr>
          <w:rFonts w:cstheme="minorHAnsi"/>
        </w:rPr>
        <w:t xml:space="preserve"> offers us a chance to share our collective achievements with the teaching and learning community and to reaffirm our unwavering commitment to enhancing teaching and learning at McMaster.</w:t>
      </w:r>
    </w:p>
    <w:p w14:paraId="58BD8912" w14:textId="77777777" w:rsidR="00243A42" w:rsidRPr="006C2D85" w:rsidRDefault="00243A42" w:rsidP="006C2D85">
      <w:pPr>
        <w:spacing w:after="0"/>
        <w:rPr>
          <w:rFonts w:cstheme="minorHAnsi"/>
        </w:rPr>
      </w:pPr>
    </w:p>
    <w:p w14:paraId="7A40660E" w14:textId="77777777" w:rsidR="00243A42" w:rsidRPr="006C2D85" w:rsidRDefault="00243A42" w:rsidP="006C2D85">
      <w:pPr>
        <w:spacing w:after="0"/>
        <w:rPr>
          <w:rFonts w:cstheme="minorHAnsi"/>
        </w:rPr>
      </w:pPr>
      <w:r w:rsidRPr="006C2D85">
        <w:rPr>
          <w:rFonts w:cstheme="minorHAnsi"/>
        </w:rPr>
        <w:t xml:space="preserve">This year, our focus has been on maintaining or modifying essential supports and services for our teaching and learning community as the post-secondary education sector continues to face financial </w:t>
      </w:r>
      <w:proofErr w:type="gramStart"/>
      <w:r w:rsidRPr="006C2D85">
        <w:rPr>
          <w:rFonts w:cstheme="minorHAnsi"/>
        </w:rPr>
        <w:t>pressures, and</w:t>
      </w:r>
      <w:proofErr w:type="gramEnd"/>
      <w:r w:rsidRPr="006C2D85">
        <w:rPr>
          <w:rFonts w:cstheme="minorHAnsi"/>
        </w:rPr>
        <w:t xml:space="preserve"> supporting our faculty partners with strategic teaching and learning projects to address the unique needs within their disciplines. While the MacPherson Institute is not immune to the financial challenges being experienced across the sector, we have worked closely with our teaching and learning community to ensure alignment around the supports and services that create meaningful impact.</w:t>
      </w:r>
    </w:p>
    <w:p w14:paraId="13982438" w14:textId="77777777" w:rsidR="00243A42" w:rsidRPr="006C2D85" w:rsidRDefault="00243A42" w:rsidP="006C2D85">
      <w:pPr>
        <w:spacing w:after="0"/>
        <w:rPr>
          <w:rFonts w:cstheme="minorHAnsi"/>
        </w:rPr>
      </w:pPr>
    </w:p>
    <w:p w14:paraId="4EB238DB" w14:textId="77777777" w:rsidR="00243A42" w:rsidRPr="006C2D85" w:rsidRDefault="00243A42" w:rsidP="006C2D85">
      <w:pPr>
        <w:spacing w:after="0"/>
        <w:rPr>
          <w:rFonts w:cstheme="minorHAnsi"/>
        </w:rPr>
      </w:pPr>
      <w:r w:rsidRPr="006C2D85">
        <w:rPr>
          <w:rFonts w:cstheme="minorHAnsi"/>
        </w:rPr>
        <w:t>We extend our sincere gratitude to our teaching and learning partners across campus, whose collaboration and support serve to inspire and nurture so much of this work. We remain committed to fostering and promoting partnership, which lies at the heart of McMaster’s teaching and learning approach.</w:t>
      </w:r>
    </w:p>
    <w:p w14:paraId="263C1276" w14:textId="77777777" w:rsidR="00243A42" w:rsidRPr="006C2D85" w:rsidRDefault="00243A42" w:rsidP="006C2D85">
      <w:pPr>
        <w:spacing w:after="0"/>
        <w:rPr>
          <w:rFonts w:cstheme="minorHAnsi"/>
        </w:rPr>
      </w:pPr>
    </w:p>
    <w:p w14:paraId="699CF7BB" w14:textId="77777777" w:rsidR="00243A42" w:rsidRPr="006C2D85" w:rsidRDefault="00243A42" w:rsidP="006C2D85">
      <w:pPr>
        <w:spacing w:after="0"/>
        <w:rPr>
          <w:rFonts w:cstheme="minorHAnsi"/>
        </w:rPr>
      </w:pPr>
      <w:r w:rsidRPr="006C2D85">
        <w:rPr>
          <w:rFonts w:cstheme="minorHAnsi"/>
        </w:rPr>
        <w:t>Through meaningful collaboration, McMaster is building a vibrant educational community where learning deeply matters, and teaching is celebrated. The accomplishments outlined in this report would not be possible without the unwavering dedication of our staff, whose contributions are central to advancing excellence in teaching and learning at McMaster.</w:t>
      </w:r>
    </w:p>
    <w:p w14:paraId="45D8A9FC" w14:textId="77777777" w:rsidR="00243A42" w:rsidRPr="006C2D85" w:rsidRDefault="00243A42" w:rsidP="006C2D85">
      <w:pPr>
        <w:spacing w:after="0"/>
        <w:rPr>
          <w:rFonts w:cstheme="minorHAnsi"/>
        </w:rPr>
      </w:pPr>
    </w:p>
    <w:p w14:paraId="23FDF55A" w14:textId="77777777" w:rsidR="00243A42" w:rsidRPr="006C2D85" w:rsidRDefault="00243A42" w:rsidP="006C2D85">
      <w:pPr>
        <w:spacing w:after="0"/>
        <w:rPr>
          <w:rFonts w:cstheme="minorHAnsi"/>
        </w:rPr>
      </w:pPr>
      <w:r w:rsidRPr="006C2D85">
        <w:rPr>
          <w:rFonts w:cstheme="minorHAnsi"/>
        </w:rPr>
        <w:t xml:space="preserve">We hope this report offers both insight and inspiration as we continue teaching and learning together. </w:t>
      </w:r>
    </w:p>
    <w:p w14:paraId="7A37B450" w14:textId="77777777" w:rsidR="00243A42" w:rsidRPr="006C2D85" w:rsidRDefault="00243A42" w:rsidP="006C2D85">
      <w:pPr>
        <w:spacing w:after="0"/>
        <w:rPr>
          <w:rFonts w:cstheme="minorHAnsi"/>
        </w:rPr>
      </w:pPr>
    </w:p>
    <w:p w14:paraId="326CC499" w14:textId="7D6CB1C8" w:rsidR="006C2D85" w:rsidRPr="006C2D85" w:rsidRDefault="006C2D85" w:rsidP="006C2D85">
      <w:pPr>
        <w:spacing w:after="0"/>
        <w:rPr>
          <w:rFonts w:cstheme="minorHAnsi"/>
        </w:rPr>
      </w:pPr>
      <w:r w:rsidRPr="006C2D85">
        <w:rPr>
          <w:rFonts w:cstheme="minorHAnsi"/>
        </w:rPr>
        <w:t>Lori Goff</w:t>
      </w:r>
    </w:p>
    <w:p w14:paraId="20399624" w14:textId="0032FF3B" w:rsidR="006C2D85" w:rsidRPr="006C2D85" w:rsidRDefault="006C2D85" w:rsidP="006C2D85">
      <w:pPr>
        <w:spacing w:after="0"/>
        <w:rPr>
          <w:rFonts w:cstheme="minorHAnsi"/>
        </w:rPr>
      </w:pPr>
      <w:r w:rsidRPr="006C2D85">
        <w:rPr>
          <w:rFonts w:cstheme="minorHAnsi"/>
        </w:rPr>
        <w:t>Director, MacPherson Institute</w:t>
      </w:r>
    </w:p>
    <w:p w14:paraId="2D0CDC7F" w14:textId="77777777" w:rsidR="006C2D85" w:rsidRPr="006C2D85" w:rsidRDefault="006C2D85" w:rsidP="006C2D85">
      <w:pPr>
        <w:spacing w:after="0"/>
        <w:rPr>
          <w:rFonts w:cstheme="minorHAnsi"/>
        </w:rPr>
      </w:pPr>
    </w:p>
    <w:p w14:paraId="7AF17976" w14:textId="77777777" w:rsidR="006C2D85" w:rsidRPr="006C2D85" w:rsidRDefault="006C2D85" w:rsidP="006C2D85">
      <w:pPr>
        <w:spacing w:after="0"/>
        <w:rPr>
          <w:rFonts w:cstheme="minorHAnsi"/>
        </w:rPr>
      </w:pPr>
    </w:p>
    <w:p w14:paraId="71D56607" w14:textId="74D4CC6A" w:rsidR="00243A42" w:rsidRPr="006C2D85" w:rsidRDefault="00243A42" w:rsidP="006C2D85">
      <w:pPr>
        <w:pStyle w:val="Heading1"/>
        <w:spacing w:after="0"/>
        <w:rPr>
          <w:rFonts w:asciiTheme="minorHAnsi" w:hAnsiTheme="minorHAnsi" w:cstheme="minorHAnsi"/>
        </w:rPr>
      </w:pPr>
      <w:r w:rsidRPr="006C2D85">
        <w:rPr>
          <w:rFonts w:asciiTheme="minorHAnsi" w:hAnsiTheme="minorHAnsi" w:cstheme="minorHAnsi"/>
        </w:rPr>
        <w:lastRenderedPageBreak/>
        <w:t>Report on Central Programming</w:t>
      </w:r>
    </w:p>
    <w:p w14:paraId="23B35ADD" w14:textId="46F387AB" w:rsidR="00243A42" w:rsidRPr="006C2D85" w:rsidRDefault="006C2D85" w:rsidP="006C2D85">
      <w:pPr>
        <w:pStyle w:val="Heading2"/>
        <w:spacing w:after="0"/>
        <w:rPr>
          <w:rFonts w:asciiTheme="minorHAnsi" w:hAnsiTheme="minorHAnsi" w:cstheme="minorHAnsi"/>
        </w:rPr>
      </w:pPr>
      <w:r w:rsidRPr="006C2D85">
        <w:rPr>
          <w:rFonts w:asciiTheme="minorHAnsi" w:hAnsiTheme="minorHAnsi" w:cstheme="minorHAnsi"/>
        </w:rPr>
        <w:t>Professional Development for Teaching</w:t>
      </w:r>
    </w:p>
    <w:p w14:paraId="32B1905A" w14:textId="77777777" w:rsidR="00243A42" w:rsidRPr="006C2D85" w:rsidRDefault="00243A42" w:rsidP="006C2D85">
      <w:pPr>
        <w:spacing w:after="0"/>
        <w:rPr>
          <w:rFonts w:cstheme="minorHAnsi"/>
          <w:b/>
          <w:bCs/>
        </w:rPr>
      </w:pPr>
      <w:r w:rsidRPr="006C2D85">
        <w:rPr>
          <w:rFonts w:cstheme="minorHAnsi"/>
        </w:rPr>
        <w:t>Professional Development for Teaching activities at McMaster support educators—including TAs, graduate students, postdoctoral fellows, sessional instructors, faculty, and staff—as they work to strengthen their teaching and foster positive student learning experiences. The MacPherson Institute offers a wide range of programming tailored to educators at every career stage, from those new to teaching to those pursuing teaching awards. Our goal is to provide flexible, relevant development opportunities that reflect diverse disciplines and evolving teaching needs. </w:t>
      </w:r>
    </w:p>
    <w:p w14:paraId="60FB8BC9" w14:textId="77777777" w:rsidR="00243A42" w:rsidRPr="006C2D85" w:rsidRDefault="00243A42" w:rsidP="006C2D85">
      <w:pPr>
        <w:spacing w:after="0"/>
        <w:rPr>
          <w:rFonts w:cstheme="minorHAnsi"/>
          <w:b/>
          <w:bCs/>
        </w:rPr>
      </w:pPr>
    </w:p>
    <w:p w14:paraId="3D1C0CD1" w14:textId="77777777" w:rsidR="00243A42" w:rsidRPr="006C2D85" w:rsidRDefault="00243A42" w:rsidP="006C2D85">
      <w:pPr>
        <w:spacing w:after="0"/>
        <w:rPr>
          <w:rFonts w:cstheme="minorHAnsi"/>
          <w:b/>
          <w:bCs/>
        </w:rPr>
      </w:pPr>
      <w:r w:rsidRPr="006C2D85">
        <w:rPr>
          <w:rFonts w:cstheme="minorHAnsi"/>
          <w:b/>
          <w:bCs/>
        </w:rPr>
        <w:t>Key Metrics</w:t>
      </w:r>
    </w:p>
    <w:p w14:paraId="7824703C" w14:textId="77777777" w:rsidR="00243A42" w:rsidRPr="006C2D85" w:rsidRDefault="00243A42" w:rsidP="006C2D85">
      <w:pPr>
        <w:spacing w:before="240" w:after="0"/>
        <w:rPr>
          <w:rFonts w:cstheme="minorHAnsi"/>
        </w:rPr>
      </w:pPr>
      <w:r w:rsidRPr="006C2D85">
        <w:rPr>
          <w:rFonts w:eastAsia="Aptos" w:cstheme="minorHAnsi"/>
          <w:b/>
          <w:bCs/>
        </w:rPr>
        <w:t>500+</w:t>
      </w:r>
      <w:r w:rsidRPr="006C2D85">
        <w:rPr>
          <w:rFonts w:eastAsia="Aptos" w:cstheme="minorHAnsi"/>
        </w:rPr>
        <w:t xml:space="preserve"> full-time faculty members reached from May 1, 2024 – April 30, 2025*</w:t>
      </w:r>
      <w:r w:rsidRPr="006C2D85">
        <w:rPr>
          <w:rFonts w:cstheme="minorHAnsi"/>
        </w:rPr>
        <w:br/>
      </w:r>
      <w:r w:rsidRPr="006C2D85">
        <w:rPr>
          <w:rFonts w:eastAsia="Aptos" w:cstheme="minorHAnsi"/>
          <w:i/>
          <w:iCs/>
        </w:rPr>
        <w:t>*517 of 1023 total full-time faculty members engaged in meaningful pedagogical discussions or activities during this period (includes consultations, workshops, events, retreats, meetings, and IQAP support.) Please note: this number is an estimate based on current tracking capabilities.</w:t>
      </w:r>
    </w:p>
    <w:p w14:paraId="0416ED2A" w14:textId="77777777" w:rsidR="006C2D85" w:rsidRPr="006C2D85" w:rsidRDefault="006C2D85" w:rsidP="006C2D85">
      <w:pPr>
        <w:spacing w:after="0"/>
        <w:rPr>
          <w:rFonts w:cstheme="minorHAnsi"/>
          <w:b/>
          <w:bCs/>
        </w:rPr>
      </w:pPr>
    </w:p>
    <w:p w14:paraId="28F2A47C" w14:textId="3A91BD46" w:rsidR="00243A42" w:rsidRPr="006C2D85" w:rsidRDefault="00243A42" w:rsidP="006C2D85">
      <w:pPr>
        <w:spacing w:after="0"/>
        <w:rPr>
          <w:rFonts w:cstheme="minorHAnsi"/>
        </w:rPr>
      </w:pPr>
      <w:r w:rsidRPr="006C2D85">
        <w:rPr>
          <w:rFonts w:cstheme="minorHAnsi"/>
          <w:b/>
          <w:bCs/>
        </w:rPr>
        <w:t xml:space="preserve">482 </w:t>
      </w:r>
      <w:r w:rsidRPr="006C2D85">
        <w:rPr>
          <w:rFonts w:cstheme="minorHAnsi"/>
        </w:rPr>
        <w:t>Consultations, Meetings and Workshops were delivered to educators across all Faculties, Arts &amp; Science and Campus Partners***</w:t>
      </w:r>
    </w:p>
    <w:p w14:paraId="7F9CF818" w14:textId="77777777" w:rsidR="00243A42" w:rsidRPr="006C2D85" w:rsidRDefault="00243A42" w:rsidP="006C2D85">
      <w:pPr>
        <w:spacing w:after="0"/>
        <w:rPr>
          <w:rFonts w:cstheme="minorHAnsi"/>
          <w:i/>
          <w:iCs/>
        </w:rPr>
      </w:pPr>
      <w:r w:rsidRPr="006C2D85">
        <w:rPr>
          <w:rFonts w:cstheme="minorHAnsi"/>
          <w:i/>
          <w:iCs/>
        </w:rPr>
        <w:t xml:space="preserve">***Educators </w:t>
      </w:r>
      <w:proofErr w:type="gramStart"/>
      <w:r w:rsidRPr="006C2D85">
        <w:rPr>
          <w:rFonts w:cstheme="minorHAnsi"/>
          <w:i/>
          <w:iCs/>
        </w:rPr>
        <w:t>is</w:t>
      </w:r>
      <w:proofErr w:type="gramEnd"/>
      <w:r w:rsidRPr="006C2D85">
        <w:rPr>
          <w:rFonts w:cstheme="minorHAnsi"/>
          <w:i/>
          <w:iCs/>
        </w:rPr>
        <w:t xml:space="preserve"> intended to include, but not limited to, community partners, faculty, graduate students, librarians, postdoctoral fellows, sessional instructors, staff, teaching assistants, and undergraduate students who are involved in teaching in some capacity. </w:t>
      </w:r>
    </w:p>
    <w:p w14:paraId="43E6A2C2" w14:textId="77777777" w:rsidR="00243A42" w:rsidRPr="006C2D85" w:rsidRDefault="00243A42" w:rsidP="006C2D85">
      <w:pPr>
        <w:spacing w:after="0"/>
        <w:rPr>
          <w:rFonts w:cstheme="minorHAnsi"/>
        </w:rPr>
      </w:pPr>
    </w:p>
    <w:p w14:paraId="28AB84D6" w14:textId="4BFD2902" w:rsidR="00243A42" w:rsidRPr="006C2D85" w:rsidRDefault="00243A42" w:rsidP="006C2D85">
      <w:pPr>
        <w:spacing w:after="0"/>
        <w:rPr>
          <w:rFonts w:cstheme="minorHAnsi"/>
          <w:b/>
          <w:bCs/>
        </w:rPr>
      </w:pPr>
      <w:r w:rsidRPr="006C2D85">
        <w:rPr>
          <w:rFonts w:cstheme="minorHAnsi"/>
          <w:b/>
          <w:bCs/>
        </w:rPr>
        <w:t>42</w:t>
      </w:r>
      <w:r w:rsidR="006C2D85" w:rsidRPr="006C2D85">
        <w:rPr>
          <w:rFonts w:cstheme="minorHAnsi"/>
          <w:b/>
          <w:bCs/>
        </w:rPr>
        <w:t xml:space="preserve"> </w:t>
      </w:r>
      <w:r w:rsidRPr="006C2D85">
        <w:rPr>
          <w:rFonts w:cstheme="minorHAnsi"/>
        </w:rPr>
        <w:t xml:space="preserve">Attendees </w:t>
      </w:r>
    </w:p>
    <w:p w14:paraId="5713D9E3" w14:textId="77777777" w:rsidR="00243A42" w:rsidRPr="006C2D85" w:rsidRDefault="00243A42" w:rsidP="006C2D85">
      <w:pPr>
        <w:spacing w:after="0"/>
        <w:rPr>
          <w:rFonts w:cstheme="minorHAnsi"/>
        </w:rPr>
      </w:pPr>
      <w:r w:rsidRPr="006C2D85">
        <w:rPr>
          <w:rFonts w:cstheme="minorHAnsi"/>
        </w:rPr>
        <w:t>New Faculty Orientation: half-day hybrid event</w:t>
      </w:r>
    </w:p>
    <w:p w14:paraId="2F9AC9A2" w14:textId="77777777" w:rsidR="00243A42" w:rsidRPr="006C2D85" w:rsidRDefault="00243A42" w:rsidP="006C2D85">
      <w:pPr>
        <w:spacing w:after="0"/>
        <w:rPr>
          <w:rFonts w:cstheme="minorHAnsi"/>
        </w:rPr>
      </w:pPr>
    </w:p>
    <w:p w14:paraId="17D52E89" w14:textId="4A1AFDA1" w:rsidR="00243A42" w:rsidRPr="006C2D85" w:rsidRDefault="00243A42" w:rsidP="006C2D85">
      <w:pPr>
        <w:spacing w:after="0"/>
        <w:rPr>
          <w:rFonts w:cstheme="minorHAnsi"/>
          <w:b/>
          <w:bCs/>
        </w:rPr>
      </w:pPr>
      <w:r w:rsidRPr="006C2D85">
        <w:rPr>
          <w:rFonts w:cstheme="minorHAnsi"/>
          <w:b/>
          <w:bCs/>
        </w:rPr>
        <w:t xml:space="preserve">76 </w:t>
      </w:r>
      <w:r w:rsidRPr="006C2D85">
        <w:rPr>
          <w:rFonts w:cstheme="minorHAnsi"/>
        </w:rPr>
        <w:t xml:space="preserve">Attendees </w:t>
      </w:r>
    </w:p>
    <w:p w14:paraId="6867088C" w14:textId="77777777" w:rsidR="00243A42" w:rsidRPr="006C2D85" w:rsidRDefault="00243A42" w:rsidP="006C2D85">
      <w:pPr>
        <w:spacing w:after="0"/>
        <w:rPr>
          <w:rFonts w:cstheme="minorHAnsi"/>
        </w:rPr>
      </w:pPr>
      <w:r w:rsidRPr="006C2D85">
        <w:rPr>
          <w:rFonts w:cstheme="minorHAnsi"/>
        </w:rPr>
        <w:t xml:space="preserve">Sessional Faculty Orientation: 2-hour online synchronous event </w:t>
      </w:r>
    </w:p>
    <w:p w14:paraId="53BFC756" w14:textId="77777777" w:rsidR="00243A42" w:rsidRPr="006C2D85" w:rsidRDefault="00243A42" w:rsidP="006C2D85">
      <w:pPr>
        <w:spacing w:after="0"/>
        <w:rPr>
          <w:rFonts w:cstheme="minorHAnsi"/>
        </w:rPr>
      </w:pPr>
    </w:p>
    <w:p w14:paraId="194B98E5" w14:textId="53A0BF0F" w:rsidR="00243A42" w:rsidRPr="006C2D85" w:rsidRDefault="00243A42" w:rsidP="006C2D85">
      <w:pPr>
        <w:spacing w:after="0"/>
        <w:rPr>
          <w:rFonts w:cstheme="minorHAnsi"/>
        </w:rPr>
      </w:pPr>
      <w:r w:rsidRPr="006C2D85">
        <w:rPr>
          <w:rFonts w:cstheme="minorHAnsi"/>
          <w:b/>
          <w:bCs/>
        </w:rPr>
        <w:t>15</w:t>
      </w:r>
      <w:r w:rsidR="006C2D85" w:rsidRPr="006C2D85">
        <w:rPr>
          <w:rFonts w:cstheme="minorHAnsi"/>
          <w:b/>
          <w:bCs/>
        </w:rPr>
        <w:t xml:space="preserve"> </w:t>
      </w:r>
      <w:r w:rsidRPr="006C2D85">
        <w:rPr>
          <w:rFonts w:cstheme="minorHAnsi"/>
        </w:rPr>
        <w:t>Attendees</w:t>
      </w:r>
    </w:p>
    <w:p w14:paraId="04353FF8" w14:textId="77777777" w:rsidR="00243A42" w:rsidRPr="006C2D85" w:rsidRDefault="00243A42" w:rsidP="006C2D85">
      <w:pPr>
        <w:spacing w:after="0"/>
        <w:rPr>
          <w:rFonts w:cstheme="minorHAnsi"/>
        </w:rPr>
      </w:pPr>
      <w:r w:rsidRPr="006C2D85">
        <w:rPr>
          <w:rFonts w:cstheme="minorHAnsi"/>
        </w:rPr>
        <w:t>Navigating Teaching at McMaster - A Session for Newer Faculty:</w:t>
      </w:r>
    </w:p>
    <w:p w14:paraId="09E3B81B" w14:textId="77777777" w:rsidR="00243A42" w:rsidRPr="006C2D85" w:rsidRDefault="00243A42" w:rsidP="006C2D85">
      <w:pPr>
        <w:spacing w:after="0"/>
        <w:rPr>
          <w:rFonts w:cstheme="minorHAnsi"/>
        </w:rPr>
      </w:pPr>
      <w:r w:rsidRPr="006C2D85">
        <w:rPr>
          <w:rFonts w:cstheme="minorHAnsi"/>
        </w:rPr>
        <w:t>2-hour online synchronous event</w:t>
      </w:r>
    </w:p>
    <w:p w14:paraId="0EB1413F" w14:textId="77777777" w:rsidR="006C2D85" w:rsidRPr="006C2D85" w:rsidRDefault="006C2D85" w:rsidP="006C2D85">
      <w:pPr>
        <w:spacing w:after="0"/>
        <w:rPr>
          <w:rFonts w:cstheme="minorHAnsi"/>
          <w:b/>
          <w:bCs/>
        </w:rPr>
      </w:pPr>
    </w:p>
    <w:p w14:paraId="20E33BBE" w14:textId="77777777" w:rsidR="006C2D85" w:rsidRPr="006C2D85" w:rsidRDefault="006C2D85" w:rsidP="006C2D85">
      <w:pPr>
        <w:spacing w:after="0"/>
        <w:rPr>
          <w:rFonts w:cstheme="minorHAnsi"/>
          <w:b/>
          <w:bCs/>
        </w:rPr>
      </w:pPr>
    </w:p>
    <w:p w14:paraId="18ABCBDD" w14:textId="4120C2F0" w:rsidR="00243A42" w:rsidRDefault="00243A42" w:rsidP="006C2D85">
      <w:pPr>
        <w:spacing w:after="0"/>
        <w:rPr>
          <w:rFonts w:eastAsia="Aptos" w:cstheme="minorHAnsi"/>
        </w:rPr>
      </w:pPr>
      <w:r w:rsidRPr="006C2D85">
        <w:rPr>
          <w:rFonts w:eastAsia="Aptos" w:cstheme="minorHAnsi"/>
        </w:rPr>
        <w:t xml:space="preserve"> </w:t>
      </w:r>
    </w:p>
    <w:p w14:paraId="60E1DFE7" w14:textId="77777777" w:rsidR="009C1A8F" w:rsidRPr="006C2D85" w:rsidRDefault="009C1A8F" w:rsidP="006C2D85">
      <w:pPr>
        <w:spacing w:after="0"/>
        <w:rPr>
          <w:rFonts w:eastAsia="Aptos" w:cstheme="minorHAnsi"/>
        </w:rPr>
      </w:pPr>
    </w:p>
    <w:p w14:paraId="11B8A78B" w14:textId="77777777" w:rsidR="00243A42" w:rsidRPr="006C2D85" w:rsidRDefault="00243A42" w:rsidP="006C2D85">
      <w:pPr>
        <w:pStyle w:val="Heading2"/>
        <w:spacing w:after="0"/>
        <w:rPr>
          <w:rFonts w:asciiTheme="minorHAnsi" w:hAnsiTheme="minorHAnsi" w:cstheme="minorHAnsi"/>
          <w:b w:val="0"/>
          <w:bCs w:val="0"/>
        </w:rPr>
      </w:pPr>
      <w:r w:rsidRPr="006C2D85">
        <w:rPr>
          <w:rFonts w:asciiTheme="minorHAnsi" w:hAnsiTheme="minorHAnsi" w:cstheme="minorHAnsi"/>
        </w:rPr>
        <w:lastRenderedPageBreak/>
        <w:t>Accomplishments</w:t>
      </w:r>
    </w:p>
    <w:p w14:paraId="74004190" w14:textId="77777777" w:rsidR="00243A42" w:rsidRPr="006C2D85" w:rsidRDefault="00243A42" w:rsidP="006C2D85">
      <w:pPr>
        <w:spacing w:after="0"/>
        <w:rPr>
          <w:rFonts w:cstheme="minorHAnsi"/>
          <w:b/>
          <w:bCs/>
        </w:rPr>
      </w:pPr>
      <w:r w:rsidRPr="006C2D85">
        <w:rPr>
          <w:rFonts w:cstheme="minorHAnsi"/>
          <w:b/>
          <w:bCs/>
        </w:rPr>
        <w:t>Learning Catalogue Enhancements</w:t>
      </w:r>
    </w:p>
    <w:p w14:paraId="48E01AF1" w14:textId="77777777" w:rsidR="00243A42" w:rsidRPr="006C2D85" w:rsidRDefault="00243A42" w:rsidP="006C2D85">
      <w:pPr>
        <w:spacing w:after="0"/>
        <w:rPr>
          <w:rFonts w:cstheme="minorHAnsi"/>
          <w:bCs/>
          <w:lang w:val="en-US"/>
        </w:rPr>
      </w:pPr>
      <w:r w:rsidRPr="006C2D85">
        <w:rPr>
          <w:rFonts w:cstheme="minorHAnsi"/>
          <w:lang w:val="en-US"/>
        </w:rPr>
        <w:t xml:space="preserve">Over the past year, the MacPherson Institute reviewed, revised and updated all existing modules of the Learning Catalogue. Three new modules— </w:t>
      </w:r>
      <w:r w:rsidRPr="006C2D85">
        <w:rPr>
          <w:rFonts w:cstheme="minorHAnsi"/>
          <w:bCs/>
          <w:lang w:val="en-US"/>
        </w:rPr>
        <w:t xml:space="preserve">Trauma-Informed Pedagogy, Culturally Responsive Pedagogy Fundamentals, and </w:t>
      </w:r>
      <w:hyperlink r:id="rId14" w:history="1">
        <w:r w:rsidRPr="006C2D85">
          <w:rPr>
            <w:rStyle w:val="Hyperlink"/>
            <w:rFonts w:cstheme="minorHAnsi"/>
            <w:bCs/>
            <w:lang w:val="en-US"/>
          </w:rPr>
          <w:t>Teaching Contentious Topics</w:t>
        </w:r>
      </w:hyperlink>
      <w:r w:rsidRPr="006C2D85">
        <w:rPr>
          <w:rFonts w:cstheme="minorHAnsi"/>
          <w:bCs/>
          <w:lang w:val="en-US"/>
        </w:rPr>
        <w:t xml:space="preserve"> </w:t>
      </w:r>
      <w:r w:rsidRPr="006C2D85">
        <w:rPr>
          <w:rFonts w:cstheme="minorHAnsi"/>
        </w:rPr>
        <w:t>were developed in collaboration with the Equity and Inclusion Office</w:t>
      </w:r>
      <w:r w:rsidRPr="006C2D85">
        <w:rPr>
          <w:rFonts w:cstheme="minorHAnsi"/>
          <w:lang w:val="en-US"/>
        </w:rPr>
        <w:t>.</w:t>
      </w:r>
      <w:r w:rsidRPr="006C2D85">
        <w:rPr>
          <w:rFonts w:cstheme="minorHAnsi"/>
          <w:bCs/>
          <w:lang w:val="en-US"/>
        </w:rPr>
        <w:t xml:space="preserve"> Additional new modules focused on Lesson Planning and Universal Design for Learning were also created as part of the Learning Catalogue expansion. Broader considerations of equity, diversity, inclusion, and accessibility were also embedded across other central programs and initiatives facilitated by the MacPherson Institute.</w:t>
      </w:r>
    </w:p>
    <w:p w14:paraId="58767587" w14:textId="77777777" w:rsidR="00243A42" w:rsidRPr="006C2D85" w:rsidRDefault="00243A42" w:rsidP="006C2D85">
      <w:pPr>
        <w:spacing w:after="0"/>
        <w:rPr>
          <w:rFonts w:cstheme="minorHAnsi"/>
          <w:b/>
        </w:rPr>
      </w:pPr>
    </w:p>
    <w:p w14:paraId="53879E0C" w14:textId="77777777" w:rsidR="00243A42" w:rsidRPr="006C2D85" w:rsidRDefault="00243A42" w:rsidP="006C2D85">
      <w:pPr>
        <w:spacing w:after="0"/>
        <w:rPr>
          <w:rFonts w:cstheme="minorHAnsi"/>
          <w:b/>
        </w:rPr>
      </w:pPr>
      <w:r w:rsidRPr="006C2D85">
        <w:rPr>
          <w:rFonts w:cstheme="minorHAnsi"/>
          <w:b/>
        </w:rPr>
        <w:t>Teaching Portfolio Guidebook</w:t>
      </w:r>
    </w:p>
    <w:p w14:paraId="14C722AE" w14:textId="77777777" w:rsidR="00243A42" w:rsidRPr="006C2D85" w:rsidRDefault="00243A42" w:rsidP="006C2D85">
      <w:pPr>
        <w:spacing w:after="0"/>
        <w:rPr>
          <w:rFonts w:cstheme="minorHAnsi"/>
        </w:rPr>
      </w:pPr>
      <w:r w:rsidRPr="006C2D85">
        <w:rPr>
          <w:rFonts w:cstheme="minorHAnsi"/>
        </w:rPr>
        <w:t xml:space="preserve">The MacPherson Institute continues to expand and refine its resources to better support the teaching and learning community in navigating emerging trends in higher education. Recent updates include a revised </w:t>
      </w:r>
      <w:hyperlink r:id="rId15" w:history="1">
        <w:r w:rsidRPr="006C2D85">
          <w:rPr>
            <w:rStyle w:val="Hyperlink"/>
            <w:rFonts w:cstheme="minorHAnsi"/>
          </w:rPr>
          <w:t>Teaching Portfolio Guidebook</w:t>
        </w:r>
      </w:hyperlink>
      <w:r w:rsidRPr="006C2D85">
        <w:rPr>
          <w:rFonts w:cstheme="minorHAnsi"/>
        </w:rPr>
        <w:t xml:space="preserve"> to help McMaster educators create and review teaching portfolios. The resource covers the portfolio process, policy requirements, as well as writing and feedback guidance. </w:t>
      </w:r>
    </w:p>
    <w:p w14:paraId="368A2B67" w14:textId="77777777" w:rsidR="00243A42" w:rsidRPr="006C2D85" w:rsidRDefault="00243A42" w:rsidP="006C2D85">
      <w:pPr>
        <w:spacing w:after="0"/>
        <w:rPr>
          <w:rFonts w:cstheme="minorHAnsi"/>
        </w:rPr>
      </w:pPr>
    </w:p>
    <w:p w14:paraId="6DAFDF1D" w14:textId="77777777" w:rsidR="00243A42" w:rsidRPr="006C2D85" w:rsidRDefault="00243A42" w:rsidP="006C2D85">
      <w:pPr>
        <w:spacing w:after="0"/>
        <w:rPr>
          <w:rFonts w:cstheme="minorHAnsi"/>
          <w:b/>
          <w:bCs/>
        </w:rPr>
      </w:pPr>
      <w:r w:rsidRPr="006C2D85">
        <w:rPr>
          <w:rFonts w:cstheme="minorHAnsi"/>
          <w:b/>
          <w:bCs/>
        </w:rPr>
        <w:t>Generative AI Contributions</w:t>
      </w:r>
    </w:p>
    <w:p w14:paraId="0F0F4D6E" w14:textId="77777777" w:rsidR="00243A42" w:rsidRPr="006C2D85" w:rsidRDefault="00243A42" w:rsidP="006C2D85">
      <w:pPr>
        <w:spacing w:after="0"/>
        <w:rPr>
          <w:rFonts w:cstheme="minorHAnsi"/>
        </w:rPr>
      </w:pPr>
      <w:r w:rsidRPr="006C2D85">
        <w:rPr>
          <w:rFonts w:cstheme="minorHAnsi"/>
        </w:rPr>
        <w:t>The MacPherson Institute continues to support various requests related to the impact of generative AI on teaching and learning. Staff work closely with the Special Advisor to the Provost on Generative AI and independently consult with individuals and groups about the pedagogical implications of this technology. In the past year, the MacPherson Institute produced a new learning module for the Learning Catalogue titled “</w:t>
      </w:r>
      <w:hyperlink r:id="rId16">
        <w:r w:rsidRPr="006C2D85">
          <w:rPr>
            <w:rStyle w:val="Hyperlink"/>
            <w:rFonts w:cstheme="minorHAnsi"/>
          </w:rPr>
          <w:t>Introduction to Generative AI for Educators</w:t>
        </w:r>
      </w:hyperlink>
      <w:r w:rsidRPr="006C2D85">
        <w:rPr>
          <w:rFonts w:cstheme="minorHAnsi"/>
        </w:rPr>
        <w:t xml:space="preserve">” and additional episodes of the </w:t>
      </w:r>
      <w:hyperlink r:id="rId17">
        <w:r w:rsidRPr="006C2D85">
          <w:rPr>
            <w:rStyle w:val="Hyperlink"/>
            <w:rFonts w:cstheme="minorHAnsi"/>
          </w:rPr>
          <w:t>AI Dialogues podcast</w:t>
        </w:r>
      </w:hyperlink>
      <w:r w:rsidRPr="006C2D85">
        <w:rPr>
          <w:rFonts w:cstheme="minorHAnsi"/>
        </w:rPr>
        <w:t xml:space="preserve">. </w:t>
      </w:r>
    </w:p>
    <w:p w14:paraId="591A2C08" w14:textId="77777777" w:rsidR="00243A42" w:rsidRPr="006C2D85" w:rsidRDefault="00243A42" w:rsidP="006C2D85">
      <w:pPr>
        <w:spacing w:after="0"/>
        <w:rPr>
          <w:rFonts w:cstheme="minorHAnsi"/>
          <w:b/>
          <w:bCs/>
        </w:rPr>
      </w:pPr>
    </w:p>
    <w:p w14:paraId="5C181C26" w14:textId="77777777" w:rsidR="00243A42" w:rsidRPr="006C2D85" w:rsidRDefault="00243A42" w:rsidP="006C2D85">
      <w:pPr>
        <w:spacing w:after="0"/>
        <w:rPr>
          <w:rFonts w:cstheme="minorHAnsi"/>
          <w:b/>
          <w:bCs/>
        </w:rPr>
      </w:pPr>
      <w:r w:rsidRPr="006C2D85">
        <w:rPr>
          <w:rFonts w:cstheme="minorHAnsi"/>
          <w:b/>
          <w:bCs/>
        </w:rPr>
        <w:t>Microcredentials</w:t>
      </w:r>
    </w:p>
    <w:p w14:paraId="23FCD791" w14:textId="77777777" w:rsidR="00243A42" w:rsidRPr="006C2D85" w:rsidRDefault="00243A42" w:rsidP="006C2D85">
      <w:pPr>
        <w:spacing w:after="0"/>
        <w:rPr>
          <w:rFonts w:cstheme="minorHAnsi"/>
        </w:rPr>
      </w:pPr>
      <w:r w:rsidRPr="006C2D85">
        <w:rPr>
          <w:rFonts w:cstheme="minorHAnsi"/>
        </w:rPr>
        <w:t xml:space="preserve">The MacPherson Institute continued to support faculty and staff in developing academic </w:t>
      </w:r>
      <w:proofErr w:type="spellStart"/>
      <w:r w:rsidRPr="006C2D85">
        <w:rPr>
          <w:rFonts w:cstheme="minorHAnsi"/>
        </w:rPr>
        <w:t>microcredentials</w:t>
      </w:r>
      <w:proofErr w:type="spellEnd"/>
      <w:r w:rsidRPr="006C2D85">
        <w:rPr>
          <w:rFonts w:cstheme="minorHAnsi"/>
        </w:rPr>
        <w:t xml:space="preserve"> by providing guidance on curriculum design and quality assurance. Staff actively contributed to the institutional </w:t>
      </w:r>
      <w:proofErr w:type="spellStart"/>
      <w:r w:rsidRPr="006C2D85">
        <w:rPr>
          <w:rFonts w:cstheme="minorHAnsi"/>
        </w:rPr>
        <w:t>microcredential</w:t>
      </w:r>
      <w:proofErr w:type="spellEnd"/>
      <w:r w:rsidRPr="006C2D85">
        <w:rPr>
          <w:rFonts w:cstheme="minorHAnsi"/>
        </w:rPr>
        <w:t xml:space="preserve"> strategy by serving on both the </w:t>
      </w:r>
      <w:proofErr w:type="spellStart"/>
      <w:r w:rsidRPr="006C2D85">
        <w:rPr>
          <w:rFonts w:cstheme="minorHAnsi"/>
        </w:rPr>
        <w:t>Microcredential</w:t>
      </w:r>
      <w:proofErr w:type="spellEnd"/>
      <w:r w:rsidRPr="006C2D85">
        <w:rPr>
          <w:rFonts w:cstheme="minorHAnsi"/>
        </w:rPr>
        <w:t xml:space="preserve"> Task Force and the Platform Working Group, both of which aim to take a coordinated and strategic approach to this emerging area of flexible learning.</w:t>
      </w:r>
    </w:p>
    <w:p w14:paraId="35E68F85" w14:textId="77777777" w:rsidR="00243A42" w:rsidRPr="006C2D85" w:rsidRDefault="00243A42" w:rsidP="006C2D85">
      <w:pPr>
        <w:spacing w:after="0"/>
        <w:rPr>
          <w:rFonts w:cstheme="minorHAnsi"/>
        </w:rPr>
      </w:pPr>
    </w:p>
    <w:p w14:paraId="691CC3D8" w14:textId="77777777" w:rsidR="00243A42" w:rsidRPr="006C2D85" w:rsidRDefault="00243A42" w:rsidP="006C2D85">
      <w:pPr>
        <w:spacing w:after="0"/>
        <w:rPr>
          <w:rFonts w:cstheme="minorHAnsi"/>
          <w:b/>
          <w:bCs/>
        </w:rPr>
      </w:pPr>
      <w:r w:rsidRPr="006C2D85">
        <w:rPr>
          <w:rFonts w:cstheme="minorHAnsi"/>
          <w:b/>
          <w:bCs/>
        </w:rPr>
        <w:t>Graduate Excellence Mentorship and Supervision Initiative</w:t>
      </w:r>
    </w:p>
    <w:p w14:paraId="0F923034" w14:textId="77777777" w:rsidR="00243A42" w:rsidRPr="006C2D85" w:rsidRDefault="00243A42" w:rsidP="006C2D85">
      <w:pPr>
        <w:spacing w:after="0"/>
        <w:rPr>
          <w:rFonts w:cstheme="minorHAnsi"/>
        </w:rPr>
      </w:pPr>
      <w:r w:rsidRPr="006C2D85">
        <w:rPr>
          <w:rFonts w:cstheme="minorHAnsi"/>
        </w:rPr>
        <w:t xml:space="preserve">The MacPherson Institute continues to consult with and support the School of Graduate Studies on the Graduate Excellence, Mentorship, and Supervision (GEMS) initiative. The purpose of this work is to enhance access to resources related to graduate student supervision for both faculty and graduate students. Ongoing collaboration with the School of Graduate Studies ensures the MacPherson Institute can continue advancing </w:t>
      </w:r>
      <w:r w:rsidRPr="006C2D85">
        <w:rPr>
          <w:rFonts w:cstheme="minorHAnsi"/>
        </w:rPr>
        <w:lastRenderedPageBreak/>
        <w:t xml:space="preserve">resources and programming that foster effective, inclusive and supportive supervision practices for faulty and graduate students. Additionally, an online module for the Learning Catalogue, related to graduate supervision pedagogy, is in the conceptualization phase and is a priority area for future development. </w:t>
      </w:r>
    </w:p>
    <w:p w14:paraId="76807AE6" w14:textId="77777777" w:rsidR="00243A42" w:rsidRPr="006C2D85" w:rsidRDefault="00243A42" w:rsidP="006C2D85">
      <w:pPr>
        <w:spacing w:after="0"/>
        <w:rPr>
          <w:rFonts w:cstheme="minorHAnsi"/>
          <w:b/>
          <w:bCs/>
        </w:rPr>
      </w:pPr>
    </w:p>
    <w:p w14:paraId="255DDB02" w14:textId="2480C901" w:rsidR="006C2D85" w:rsidRPr="006C2D85" w:rsidRDefault="006C2D85" w:rsidP="006C2D85">
      <w:pPr>
        <w:spacing w:after="0"/>
        <w:rPr>
          <w:rFonts w:cstheme="minorHAnsi"/>
        </w:rPr>
      </w:pPr>
      <w:r w:rsidRPr="006C2D85">
        <w:rPr>
          <w:rFonts w:cstheme="minorHAnsi"/>
          <w:b/>
          <w:bCs/>
        </w:rPr>
        <w:t>Metric Highlights</w:t>
      </w:r>
    </w:p>
    <w:p w14:paraId="39F7C929" w14:textId="77777777" w:rsidR="00243A42" w:rsidRPr="006C2D85" w:rsidRDefault="00243A42" w:rsidP="006C2D85">
      <w:pPr>
        <w:spacing w:after="0"/>
        <w:rPr>
          <w:rFonts w:cstheme="minorHAnsi"/>
        </w:rPr>
      </w:pPr>
      <w:r w:rsidRPr="006C2D85">
        <w:rPr>
          <w:rFonts w:cstheme="minorHAnsi"/>
        </w:rPr>
        <w:t>1,099 Teaching Assistants Completed 5 Hours of Mandatory TA Training</w:t>
      </w:r>
    </w:p>
    <w:p w14:paraId="71ECEA41" w14:textId="77777777" w:rsidR="00243A42" w:rsidRPr="006C2D85" w:rsidRDefault="00243A42" w:rsidP="006C2D85">
      <w:pPr>
        <w:spacing w:after="0"/>
        <w:rPr>
          <w:rFonts w:cstheme="minorHAnsi"/>
        </w:rPr>
      </w:pPr>
      <w:r w:rsidRPr="006C2D85">
        <w:rPr>
          <w:rFonts w:cstheme="minorHAnsi"/>
        </w:rPr>
        <w:t>106 Graduate Students &amp; Postdoctoral Fellows engaged with EDUCATN courses</w:t>
      </w:r>
    </w:p>
    <w:p w14:paraId="28E3C0F1" w14:textId="77777777" w:rsidR="00243A42" w:rsidRPr="006C2D85" w:rsidRDefault="00243A42" w:rsidP="006C2D85">
      <w:pPr>
        <w:spacing w:after="0"/>
        <w:rPr>
          <w:rFonts w:cstheme="minorHAnsi"/>
        </w:rPr>
      </w:pPr>
      <w:r w:rsidRPr="006C2D85">
        <w:rPr>
          <w:rFonts w:cstheme="minorHAnsi"/>
        </w:rPr>
        <w:t>52 Theory &amp; Inquiry Certificates of Completion awarded</w:t>
      </w:r>
    </w:p>
    <w:p w14:paraId="446DA4A8" w14:textId="77777777" w:rsidR="00243A42" w:rsidRPr="006C2D85" w:rsidRDefault="00243A42" w:rsidP="006C2D85">
      <w:pPr>
        <w:spacing w:after="0"/>
        <w:rPr>
          <w:rFonts w:cstheme="minorHAnsi"/>
        </w:rPr>
      </w:pPr>
      <w:r w:rsidRPr="006C2D85">
        <w:rPr>
          <w:rFonts w:cstheme="minorHAnsi"/>
        </w:rPr>
        <w:t>32 Participants in Instructional Skills Workshops</w:t>
      </w:r>
    </w:p>
    <w:p w14:paraId="3D52A955" w14:textId="77777777" w:rsidR="00243A42" w:rsidRPr="006C2D85" w:rsidRDefault="00243A42" w:rsidP="006C2D85">
      <w:pPr>
        <w:spacing w:after="0"/>
        <w:rPr>
          <w:rFonts w:cstheme="minorHAnsi"/>
        </w:rPr>
      </w:pPr>
      <w:r w:rsidRPr="006C2D85">
        <w:rPr>
          <w:rFonts w:cstheme="minorHAnsi"/>
        </w:rPr>
        <w:t>5 Teaching Refinements impacting 400+ students</w:t>
      </w:r>
    </w:p>
    <w:p w14:paraId="2736F5BA" w14:textId="77777777" w:rsidR="00243A42" w:rsidRPr="006C2D85" w:rsidRDefault="00243A42" w:rsidP="006C2D85">
      <w:pPr>
        <w:spacing w:after="0"/>
        <w:rPr>
          <w:rFonts w:cstheme="minorHAnsi"/>
        </w:rPr>
      </w:pPr>
      <w:r w:rsidRPr="006C2D85">
        <w:rPr>
          <w:rFonts w:cstheme="minorHAnsi"/>
        </w:rPr>
        <w:t>15 Course Observations completed with a total impact on 2,436 students</w:t>
      </w:r>
    </w:p>
    <w:p w14:paraId="027D9DDE" w14:textId="77777777" w:rsidR="00243A42" w:rsidRPr="006C2D85" w:rsidRDefault="00243A42" w:rsidP="006C2D85">
      <w:pPr>
        <w:spacing w:after="0"/>
        <w:rPr>
          <w:rFonts w:cstheme="minorHAnsi"/>
        </w:rPr>
      </w:pPr>
      <w:r w:rsidRPr="006C2D85">
        <w:rPr>
          <w:rFonts w:cstheme="minorHAnsi"/>
        </w:rPr>
        <w:t>27 Participants in Course (re)Design with an impact on 5,500+ students</w:t>
      </w:r>
    </w:p>
    <w:p w14:paraId="281DF117" w14:textId="77777777" w:rsidR="00243A42" w:rsidRPr="006C2D85" w:rsidRDefault="00243A42" w:rsidP="006C2D85">
      <w:pPr>
        <w:spacing w:after="0"/>
        <w:rPr>
          <w:rFonts w:cstheme="minorHAnsi"/>
        </w:rPr>
      </w:pPr>
      <w:r w:rsidRPr="006C2D85">
        <w:rPr>
          <w:rFonts w:cstheme="minorHAnsi"/>
        </w:rPr>
        <w:t>18 Participants working on 9 projects in the Course Consultants Partnership Program</w:t>
      </w:r>
    </w:p>
    <w:p w14:paraId="1FB6D5FA" w14:textId="77777777" w:rsidR="00243A42" w:rsidRPr="006C2D85" w:rsidRDefault="00243A42" w:rsidP="006C2D85">
      <w:pPr>
        <w:spacing w:after="0"/>
        <w:rPr>
          <w:rFonts w:cstheme="minorHAnsi"/>
        </w:rPr>
      </w:pPr>
    </w:p>
    <w:p w14:paraId="443BA166" w14:textId="77777777" w:rsidR="00243A42" w:rsidRPr="006C2D85" w:rsidRDefault="00243A42" w:rsidP="006C2D85">
      <w:pPr>
        <w:spacing w:after="0"/>
        <w:rPr>
          <w:rFonts w:cstheme="minorHAnsi"/>
        </w:rPr>
      </w:pPr>
    </w:p>
    <w:p w14:paraId="3EABAE21" w14:textId="77777777" w:rsidR="00243A42" w:rsidRPr="006C2D85" w:rsidRDefault="00243A42" w:rsidP="006C2D85">
      <w:pPr>
        <w:spacing w:after="0"/>
        <w:rPr>
          <w:rFonts w:cstheme="minorHAnsi"/>
        </w:rPr>
      </w:pPr>
    </w:p>
    <w:p w14:paraId="5B440D4A" w14:textId="77777777" w:rsidR="00243A42" w:rsidRPr="006C2D85" w:rsidRDefault="00243A42" w:rsidP="006C2D85">
      <w:pPr>
        <w:spacing w:after="0"/>
        <w:rPr>
          <w:rFonts w:cstheme="minorHAnsi"/>
        </w:rPr>
      </w:pPr>
    </w:p>
    <w:p w14:paraId="5CBEBFE6" w14:textId="77777777" w:rsidR="00243A42" w:rsidRPr="006C2D85" w:rsidRDefault="00243A42" w:rsidP="006C2D85">
      <w:pPr>
        <w:spacing w:after="0"/>
        <w:rPr>
          <w:rFonts w:cstheme="minorHAnsi"/>
        </w:rPr>
      </w:pPr>
    </w:p>
    <w:p w14:paraId="1CD4C99A" w14:textId="77777777" w:rsidR="00243A42" w:rsidRPr="006C2D85" w:rsidRDefault="00243A42" w:rsidP="006C2D85">
      <w:pPr>
        <w:spacing w:after="0"/>
        <w:rPr>
          <w:rFonts w:cstheme="minorHAnsi"/>
        </w:rPr>
      </w:pPr>
    </w:p>
    <w:p w14:paraId="2A46D3C4" w14:textId="77777777" w:rsidR="00243A42" w:rsidRPr="006C2D85" w:rsidRDefault="00243A42" w:rsidP="006C2D85">
      <w:pPr>
        <w:spacing w:after="0"/>
        <w:rPr>
          <w:rFonts w:cstheme="minorHAnsi"/>
        </w:rPr>
      </w:pPr>
    </w:p>
    <w:p w14:paraId="7A36D03B" w14:textId="77777777" w:rsidR="00243A42" w:rsidRPr="006C2D85" w:rsidRDefault="00243A42" w:rsidP="006C2D85">
      <w:pPr>
        <w:spacing w:after="0"/>
        <w:rPr>
          <w:rFonts w:cstheme="minorHAnsi"/>
        </w:rPr>
      </w:pPr>
    </w:p>
    <w:p w14:paraId="23DF52F5" w14:textId="77777777" w:rsidR="00243A42" w:rsidRPr="006C2D85" w:rsidRDefault="00243A42" w:rsidP="006C2D85">
      <w:pPr>
        <w:spacing w:after="0"/>
        <w:rPr>
          <w:rFonts w:cstheme="minorHAnsi"/>
        </w:rPr>
      </w:pPr>
    </w:p>
    <w:p w14:paraId="497E4DA8" w14:textId="77777777" w:rsidR="00243A42" w:rsidRPr="006C2D85" w:rsidRDefault="00243A42" w:rsidP="006C2D85">
      <w:pPr>
        <w:spacing w:after="0"/>
        <w:rPr>
          <w:rFonts w:cstheme="minorHAnsi"/>
        </w:rPr>
      </w:pPr>
    </w:p>
    <w:p w14:paraId="0D75F8E8" w14:textId="77777777" w:rsidR="00243A42" w:rsidRPr="006C2D85" w:rsidRDefault="00243A42" w:rsidP="006C2D85">
      <w:pPr>
        <w:spacing w:after="0"/>
        <w:rPr>
          <w:rFonts w:cstheme="minorHAnsi"/>
        </w:rPr>
      </w:pPr>
    </w:p>
    <w:p w14:paraId="01DA8BB7" w14:textId="77777777" w:rsidR="00243A42" w:rsidRPr="006C2D85" w:rsidRDefault="00243A42" w:rsidP="006C2D85">
      <w:pPr>
        <w:spacing w:after="0"/>
        <w:rPr>
          <w:rFonts w:cstheme="minorHAnsi"/>
        </w:rPr>
      </w:pPr>
    </w:p>
    <w:p w14:paraId="382E9E22" w14:textId="77777777" w:rsidR="00243A42" w:rsidRPr="006C2D85" w:rsidRDefault="00243A42" w:rsidP="006C2D85">
      <w:pPr>
        <w:spacing w:after="0"/>
        <w:rPr>
          <w:rFonts w:cstheme="minorHAnsi"/>
        </w:rPr>
      </w:pPr>
    </w:p>
    <w:p w14:paraId="6F755019" w14:textId="77777777" w:rsidR="00243A42" w:rsidRPr="006C2D85" w:rsidRDefault="00243A42" w:rsidP="006C2D85">
      <w:pPr>
        <w:spacing w:after="0"/>
        <w:rPr>
          <w:rFonts w:cstheme="minorHAnsi"/>
        </w:rPr>
      </w:pPr>
    </w:p>
    <w:p w14:paraId="028EC672" w14:textId="77777777" w:rsidR="00243A42" w:rsidRPr="006C2D85" w:rsidRDefault="00243A42" w:rsidP="006C2D85">
      <w:pPr>
        <w:spacing w:after="0"/>
        <w:rPr>
          <w:rFonts w:cstheme="minorHAnsi"/>
        </w:rPr>
      </w:pPr>
    </w:p>
    <w:p w14:paraId="3A5FC487" w14:textId="77777777" w:rsidR="00243A42" w:rsidRPr="006C2D85" w:rsidRDefault="00243A42" w:rsidP="006C2D85">
      <w:pPr>
        <w:spacing w:after="0"/>
        <w:rPr>
          <w:rFonts w:cstheme="minorHAnsi"/>
        </w:rPr>
      </w:pPr>
    </w:p>
    <w:p w14:paraId="070342F8" w14:textId="77777777" w:rsidR="00243A42" w:rsidRPr="006C2D85" w:rsidRDefault="00243A42" w:rsidP="006C2D85">
      <w:pPr>
        <w:spacing w:after="0"/>
        <w:rPr>
          <w:rFonts w:cstheme="minorHAnsi"/>
        </w:rPr>
      </w:pPr>
    </w:p>
    <w:p w14:paraId="232CD8FF" w14:textId="77777777" w:rsidR="00243A42" w:rsidRPr="006C2D85" w:rsidRDefault="00243A42" w:rsidP="006C2D85">
      <w:pPr>
        <w:spacing w:after="0"/>
        <w:rPr>
          <w:rFonts w:cstheme="minorHAnsi"/>
        </w:rPr>
      </w:pPr>
    </w:p>
    <w:p w14:paraId="0A8D6B42" w14:textId="77777777" w:rsidR="00243A42" w:rsidRPr="006C2D85" w:rsidRDefault="00243A42" w:rsidP="006C2D85">
      <w:pPr>
        <w:spacing w:after="0"/>
        <w:rPr>
          <w:rFonts w:cstheme="minorHAnsi"/>
        </w:rPr>
      </w:pPr>
    </w:p>
    <w:p w14:paraId="6E58746D" w14:textId="77777777" w:rsidR="00243A42" w:rsidRPr="006C2D85" w:rsidRDefault="00243A42" w:rsidP="006C2D85">
      <w:pPr>
        <w:spacing w:after="0"/>
        <w:rPr>
          <w:rFonts w:cstheme="minorHAnsi"/>
        </w:rPr>
      </w:pPr>
    </w:p>
    <w:p w14:paraId="5277754E" w14:textId="77777777" w:rsidR="00243A42" w:rsidRPr="006C2D85" w:rsidRDefault="00243A42" w:rsidP="006C2D85">
      <w:pPr>
        <w:spacing w:after="0"/>
        <w:rPr>
          <w:rFonts w:cstheme="minorHAnsi"/>
        </w:rPr>
      </w:pPr>
    </w:p>
    <w:p w14:paraId="4BDC06FB" w14:textId="77777777" w:rsidR="00243A42" w:rsidRPr="006C2D85" w:rsidRDefault="00243A42" w:rsidP="006C2D85">
      <w:pPr>
        <w:spacing w:after="0"/>
        <w:rPr>
          <w:rFonts w:cstheme="minorHAnsi"/>
        </w:rPr>
      </w:pPr>
    </w:p>
    <w:p w14:paraId="53049643" w14:textId="77777777" w:rsidR="00243A42" w:rsidRPr="006C2D85" w:rsidRDefault="00243A42" w:rsidP="006C2D85">
      <w:pPr>
        <w:spacing w:after="0"/>
        <w:rPr>
          <w:rFonts w:cstheme="minorHAnsi"/>
        </w:rPr>
      </w:pPr>
    </w:p>
    <w:p w14:paraId="72056253" w14:textId="77777777" w:rsidR="00243A42" w:rsidRPr="006C2D85" w:rsidRDefault="00243A42" w:rsidP="006C2D85">
      <w:pPr>
        <w:spacing w:after="0"/>
        <w:rPr>
          <w:rFonts w:cstheme="minorHAnsi"/>
        </w:rPr>
      </w:pPr>
    </w:p>
    <w:p w14:paraId="539A1020" w14:textId="77777777" w:rsidR="00243A42" w:rsidRPr="006C2D85" w:rsidRDefault="00243A42" w:rsidP="006C2D85">
      <w:pPr>
        <w:spacing w:after="0"/>
        <w:rPr>
          <w:rFonts w:cstheme="minorHAnsi"/>
        </w:rPr>
      </w:pPr>
    </w:p>
    <w:p w14:paraId="58696CC5" w14:textId="77777777" w:rsidR="00243A42" w:rsidRPr="006C2D85" w:rsidRDefault="00243A42" w:rsidP="006C2D85">
      <w:pPr>
        <w:spacing w:after="0"/>
        <w:rPr>
          <w:rFonts w:cstheme="minorHAnsi"/>
        </w:rPr>
      </w:pPr>
    </w:p>
    <w:p w14:paraId="38C0EBB7" w14:textId="05119161" w:rsidR="00243A42" w:rsidRPr="006C2D85" w:rsidRDefault="00243A42" w:rsidP="006C2D85">
      <w:pPr>
        <w:pStyle w:val="Heading2"/>
        <w:rPr>
          <w:rFonts w:asciiTheme="minorHAnsi" w:hAnsiTheme="minorHAnsi" w:cstheme="minorHAnsi"/>
        </w:rPr>
      </w:pPr>
      <w:r w:rsidRPr="006C2D85">
        <w:rPr>
          <w:rFonts w:asciiTheme="minorHAnsi" w:hAnsiTheme="minorHAnsi" w:cstheme="minorHAnsi"/>
        </w:rPr>
        <w:lastRenderedPageBreak/>
        <w:t>Curriculum Dev</w:t>
      </w:r>
      <w:r w:rsidR="006C2D85" w:rsidRPr="006C2D85">
        <w:rPr>
          <w:rFonts w:asciiTheme="minorHAnsi" w:hAnsiTheme="minorHAnsi" w:cstheme="minorHAnsi"/>
        </w:rPr>
        <w:t>elopment</w:t>
      </w:r>
    </w:p>
    <w:p w14:paraId="46CAF8CE" w14:textId="77777777" w:rsidR="00243A42" w:rsidRPr="006C2D85" w:rsidRDefault="00243A42" w:rsidP="006C2D85">
      <w:pPr>
        <w:spacing w:after="0"/>
        <w:rPr>
          <w:rFonts w:cstheme="minorHAnsi"/>
        </w:rPr>
      </w:pPr>
      <w:r w:rsidRPr="006C2D85">
        <w:rPr>
          <w:rFonts w:cstheme="minorHAnsi"/>
        </w:rPr>
        <w:t>Curriculum Development activities aim to enhance student learning by supporting academic program reviews and the creation of new programs. This work is guided by a student-centered, evidence-informed approach to curriculum planning and improvement.</w:t>
      </w:r>
    </w:p>
    <w:p w14:paraId="200C4BD2" w14:textId="77777777" w:rsidR="006C2D85" w:rsidRPr="006C2D85" w:rsidRDefault="006C2D85" w:rsidP="006C2D85">
      <w:pPr>
        <w:spacing w:after="0"/>
        <w:rPr>
          <w:rFonts w:cstheme="minorHAnsi"/>
        </w:rPr>
      </w:pPr>
    </w:p>
    <w:p w14:paraId="73B7C3A2" w14:textId="77777777" w:rsidR="00243A42" w:rsidRPr="006C2D85" w:rsidRDefault="00243A42" w:rsidP="006C2D85">
      <w:pPr>
        <w:spacing w:after="0"/>
        <w:rPr>
          <w:rFonts w:cstheme="minorHAnsi"/>
        </w:rPr>
      </w:pPr>
      <w:r w:rsidRPr="006C2D85">
        <w:rPr>
          <w:rFonts w:cstheme="minorHAnsi"/>
        </w:rPr>
        <w:t>Departments can access a range of supports, including the development and refinement of program learning outcomes, curriculum mapping, site visit coordination, and guidance on institutional curriculum approval and Quality Assurance processes. Additional supports are available to help programs implement improvements identified during the Quality Assurance cycle, including through the Student Curriculum Consultants program.</w:t>
      </w:r>
    </w:p>
    <w:p w14:paraId="6BD92505" w14:textId="77777777" w:rsidR="00243A42" w:rsidRPr="006C2D85" w:rsidRDefault="00243A42" w:rsidP="006C2D85">
      <w:pPr>
        <w:spacing w:after="0"/>
        <w:rPr>
          <w:rFonts w:cstheme="minorHAnsi"/>
          <w:b/>
          <w:bCs/>
        </w:rPr>
      </w:pPr>
    </w:p>
    <w:p w14:paraId="046E24BC" w14:textId="77777777" w:rsidR="00243A42" w:rsidRPr="006C2D85" w:rsidRDefault="00243A42" w:rsidP="006C2D85">
      <w:pPr>
        <w:spacing w:after="0"/>
        <w:rPr>
          <w:rFonts w:cstheme="minorHAnsi"/>
          <w:b/>
          <w:bCs/>
        </w:rPr>
      </w:pPr>
      <w:r w:rsidRPr="006C2D85">
        <w:rPr>
          <w:rFonts w:cstheme="minorHAnsi"/>
          <w:b/>
          <w:bCs/>
        </w:rPr>
        <w:t>Key Metrics</w:t>
      </w:r>
    </w:p>
    <w:p w14:paraId="1083F3C7" w14:textId="77777777" w:rsidR="00243A42" w:rsidRPr="006C2D85" w:rsidRDefault="00243A42" w:rsidP="006C2D85">
      <w:pPr>
        <w:spacing w:after="0"/>
        <w:rPr>
          <w:rFonts w:cstheme="minorHAnsi"/>
          <w:highlight w:val="green"/>
        </w:rPr>
      </w:pPr>
    </w:p>
    <w:p w14:paraId="312BC49A" w14:textId="77777777" w:rsidR="00243A42" w:rsidRPr="006C2D85" w:rsidRDefault="00243A42" w:rsidP="006C2D85">
      <w:pPr>
        <w:spacing w:after="0"/>
        <w:rPr>
          <w:rFonts w:cstheme="minorHAnsi"/>
        </w:rPr>
      </w:pPr>
      <w:r w:rsidRPr="006C2D85">
        <w:rPr>
          <w:rFonts w:cstheme="minorHAnsi"/>
        </w:rPr>
        <w:t>Institutional Quality Assurance Process Overview</w:t>
      </w:r>
    </w:p>
    <w:p w14:paraId="77222155" w14:textId="77777777" w:rsidR="00243A42" w:rsidRPr="006C2D85" w:rsidRDefault="00243A42" w:rsidP="006C2D85">
      <w:pPr>
        <w:spacing w:after="0"/>
        <w:rPr>
          <w:rFonts w:cstheme="minorHAnsi"/>
        </w:rPr>
      </w:pPr>
      <w:r w:rsidRPr="006C2D85">
        <w:rPr>
          <w:rFonts w:cstheme="minorHAnsi"/>
        </w:rPr>
        <w:t>IQAP Cyclical Program Reviews 2024-2025</w:t>
      </w:r>
    </w:p>
    <w:p w14:paraId="7365AE77" w14:textId="77777777" w:rsidR="00243A42" w:rsidRPr="006C2D85" w:rsidRDefault="00243A42" w:rsidP="006C2D85">
      <w:pPr>
        <w:spacing w:after="0"/>
        <w:rPr>
          <w:rFonts w:cstheme="minorHAnsi"/>
        </w:rPr>
      </w:pPr>
    </w:p>
    <w:p w14:paraId="6CA79673" w14:textId="704928DC" w:rsidR="00243A42" w:rsidRPr="006C2D85" w:rsidRDefault="00243A42" w:rsidP="006C2D85">
      <w:pPr>
        <w:pStyle w:val="ListParagraph"/>
        <w:numPr>
          <w:ilvl w:val="0"/>
          <w:numId w:val="48"/>
        </w:numPr>
        <w:spacing w:after="0"/>
        <w:rPr>
          <w:rFonts w:cstheme="minorHAnsi"/>
          <w:b/>
          <w:bCs/>
        </w:rPr>
      </w:pPr>
      <w:r w:rsidRPr="006C2D85">
        <w:rPr>
          <w:rFonts w:cstheme="minorHAnsi"/>
          <w:b/>
          <w:bCs/>
        </w:rPr>
        <w:t>12</w:t>
      </w:r>
      <w:r w:rsidR="006C2D85" w:rsidRPr="006C2D85">
        <w:rPr>
          <w:rFonts w:cstheme="minorHAnsi"/>
          <w:b/>
          <w:bCs/>
        </w:rPr>
        <w:t xml:space="preserve"> </w:t>
      </w:r>
      <w:r w:rsidRPr="006C2D85">
        <w:rPr>
          <w:rFonts w:cstheme="minorHAnsi"/>
        </w:rPr>
        <w:t>Graduate and Undergraduate Programs were reviewed in 2024 and are pending final approval of Final Assessment Reports </w:t>
      </w:r>
    </w:p>
    <w:p w14:paraId="01EFA3AD" w14:textId="6D472E8B" w:rsidR="00243A42" w:rsidRPr="006C2D85" w:rsidRDefault="00243A42" w:rsidP="006C2D85">
      <w:pPr>
        <w:pStyle w:val="ListParagraph"/>
        <w:numPr>
          <w:ilvl w:val="0"/>
          <w:numId w:val="48"/>
        </w:numPr>
        <w:spacing w:after="0"/>
        <w:rPr>
          <w:rFonts w:cstheme="minorHAnsi"/>
          <w:b/>
          <w:bCs/>
        </w:rPr>
      </w:pPr>
      <w:r w:rsidRPr="006C2D85">
        <w:rPr>
          <w:rFonts w:cstheme="minorHAnsi"/>
          <w:b/>
          <w:bCs/>
        </w:rPr>
        <w:t>15</w:t>
      </w:r>
      <w:r w:rsidR="006C2D85" w:rsidRPr="006C2D85">
        <w:rPr>
          <w:rFonts w:cstheme="minorHAnsi"/>
          <w:b/>
          <w:bCs/>
        </w:rPr>
        <w:t xml:space="preserve"> </w:t>
      </w:r>
      <w:r w:rsidRPr="006C2D85">
        <w:rPr>
          <w:rFonts w:cstheme="minorHAnsi"/>
        </w:rPr>
        <w:t>Graduate and Undergraduate Cyclical Review site visits during the 2025 winter/spring term </w:t>
      </w:r>
    </w:p>
    <w:p w14:paraId="3EBBDB38" w14:textId="6BB29091" w:rsidR="00243A42" w:rsidRPr="006C2D85" w:rsidRDefault="00243A42" w:rsidP="006C2D85">
      <w:pPr>
        <w:pStyle w:val="ListParagraph"/>
        <w:numPr>
          <w:ilvl w:val="0"/>
          <w:numId w:val="48"/>
        </w:numPr>
        <w:spacing w:after="0"/>
        <w:rPr>
          <w:rFonts w:cstheme="minorHAnsi"/>
          <w:b/>
          <w:bCs/>
        </w:rPr>
      </w:pPr>
      <w:r w:rsidRPr="006C2D85">
        <w:rPr>
          <w:rFonts w:cstheme="minorHAnsi"/>
          <w:b/>
          <w:bCs/>
        </w:rPr>
        <w:t>12</w:t>
      </w:r>
      <w:r w:rsidR="006C2D85" w:rsidRPr="006C2D85">
        <w:rPr>
          <w:rFonts w:cstheme="minorHAnsi"/>
          <w:b/>
          <w:bCs/>
        </w:rPr>
        <w:t xml:space="preserve"> </w:t>
      </w:r>
      <w:r w:rsidRPr="006C2D85">
        <w:rPr>
          <w:rFonts w:cstheme="minorHAnsi"/>
        </w:rPr>
        <w:t>Graduate and Undergraduate Academic Units are preparing their Self-Study report and will be reviewed in 2025</w:t>
      </w:r>
    </w:p>
    <w:p w14:paraId="47D5C6BD" w14:textId="77777777" w:rsidR="00243A42" w:rsidRPr="006C2D85" w:rsidRDefault="00243A42" w:rsidP="006C2D85">
      <w:pPr>
        <w:spacing w:after="0"/>
        <w:rPr>
          <w:rFonts w:cstheme="minorHAnsi"/>
          <w:b/>
          <w:bCs/>
        </w:rPr>
      </w:pPr>
    </w:p>
    <w:p w14:paraId="6F3620DE" w14:textId="77777777" w:rsidR="00243A42" w:rsidRPr="006C2D85" w:rsidRDefault="00243A42" w:rsidP="006C2D85">
      <w:pPr>
        <w:pStyle w:val="Heading2"/>
        <w:spacing w:after="0"/>
        <w:rPr>
          <w:rFonts w:asciiTheme="minorHAnsi" w:hAnsiTheme="minorHAnsi" w:cstheme="minorHAnsi"/>
        </w:rPr>
      </w:pPr>
      <w:r w:rsidRPr="006C2D85">
        <w:rPr>
          <w:rFonts w:asciiTheme="minorHAnsi" w:hAnsiTheme="minorHAnsi" w:cstheme="minorHAnsi"/>
        </w:rPr>
        <w:t>Accomplishments</w:t>
      </w:r>
    </w:p>
    <w:p w14:paraId="0A97C72F" w14:textId="77777777" w:rsidR="00243A42" w:rsidRPr="006C2D85" w:rsidRDefault="00243A42" w:rsidP="006C2D85">
      <w:pPr>
        <w:spacing w:after="0"/>
        <w:rPr>
          <w:rFonts w:cstheme="minorHAnsi"/>
          <w:b/>
          <w:bCs/>
        </w:rPr>
      </w:pPr>
    </w:p>
    <w:p w14:paraId="7BC10427" w14:textId="77777777" w:rsidR="00243A42" w:rsidRPr="006C2D85" w:rsidRDefault="00243A42" w:rsidP="006C2D85">
      <w:pPr>
        <w:spacing w:after="0"/>
        <w:rPr>
          <w:rFonts w:cstheme="minorHAnsi"/>
          <w:b/>
          <w:bCs/>
          <w:lang w:val="en-US"/>
        </w:rPr>
      </w:pPr>
      <w:r w:rsidRPr="006C2D85">
        <w:rPr>
          <w:rFonts w:cstheme="minorHAnsi"/>
          <w:b/>
          <w:bCs/>
          <w:lang w:val="en-US"/>
        </w:rPr>
        <w:t>Planetary Health and Nuclear Leadership Program Development</w:t>
      </w:r>
    </w:p>
    <w:p w14:paraId="36C94135" w14:textId="77777777" w:rsidR="00243A42" w:rsidRPr="006C2D85" w:rsidRDefault="00243A42" w:rsidP="006C2D85">
      <w:pPr>
        <w:spacing w:after="0"/>
        <w:rPr>
          <w:rFonts w:cstheme="minorHAnsi"/>
          <w:lang w:val="en-US"/>
        </w:rPr>
      </w:pPr>
      <w:r w:rsidRPr="006C2D85">
        <w:rPr>
          <w:rFonts w:cstheme="minorHAnsi"/>
          <w:lang w:val="en-US"/>
        </w:rPr>
        <w:t xml:space="preserve">For the first time, the MacPherson Institute supported the conceptualization of tri-Faculty interdisciplinary professional graduate programs in Nuclear Leadership and Planetary Health. Part of this work involved collaboration with Institutional Research and Analysis (IRA) to initiate provisions for a pilot </w:t>
      </w:r>
      <w:proofErr w:type="spellStart"/>
      <w:r w:rsidRPr="006C2D85">
        <w:rPr>
          <w:rFonts w:cstheme="minorHAnsi"/>
          <w:lang w:val="en-US"/>
        </w:rPr>
        <w:t>labour</w:t>
      </w:r>
      <w:proofErr w:type="spellEnd"/>
      <w:r w:rsidRPr="006C2D85">
        <w:rPr>
          <w:rFonts w:cstheme="minorHAnsi"/>
          <w:lang w:val="en-US"/>
        </w:rPr>
        <w:t xml:space="preserve"> market analysis for new programs. In Fall 2024, the MacPherson Institute hosted an interactive Program Visioning Retreat with 33 participants from the DeGroote School of Business and Faculties of Science and Engineering with the goal of exchanging ideas, identifying McMaster’s strengths and opportunities, and drafting program concepts for the two new programs. In January 2025, two additional Program Planning retreats were hosted to refine program concepts and identify graduate attributes for each program. Moving forward, the MacPherson </w:t>
      </w:r>
      <w:r w:rsidRPr="006C2D85">
        <w:rPr>
          <w:rFonts w:cstheme="minorHAnsi"/>
          <w:lang w:val="en-US"/>
        </w:rPr>
        <w:lastRenderedPageBreak/>
        <w:t xml:space="preserve">Institute has recommended that participating faculties identify program champions to help oversee the development of both programs. The MacPherson Institute will continue working with the program champions to develop draft Program Learning Outcomes and provide guidance on how to prepare the new program proposals. </w:t>
      </w:r>
    </w:p>
    <w:p w14:paraId="61D75D74" w14:textId="77777777" w:rsidR="00243A42" w:rsidRPr="006C2D85" w:rsidRDefault="00243A42" w:rsidP="006C2D85">
      <w:pPr>
        <w:spacing w:after="0"/>
        <w:rPr>
          <w:rFonts w:cstheme="minorHAnsi"/>
          <w:b/>
          <w:bCs/>
        </w:rPr>
      </w:pPr>
    </w:p>
    <w:p w14:paraId="1E2904C2" w14:textId="77777777" w:rsidR="00243A42" w:rsidRPr="006C2D85" w:rsidRDefault="00243A42" w:rsidP="006C2D85">
      <w:pPr>
        <w:spacing w:after="0"/>
        <w:rPr>
          <w:rFonts w:cstheme="minorHAnsi"/>
          <w:b/>
          <w:bCs/>
        </w:rPr>
      </w:pPr>
      <w:r w:rsidRPr="006C2D85">
        <w:rPr>
          <w:rFonts w:cstheme="minorHAnsi"/>
          <w:b/>
          <w:bCs/>
        </w:rPr>
        <w:t>EDIA Toolkits</w:t>
      </w:r>
    </w:p>
    <w:p w14:paraId="26A8433F" w14:textId="77777777" w:rsidR="00243A42" w:rsidRPr="006C2D85" w:rsidRDefault="00243A42" w:rsidP="006C2D85">
      <w:pPr>
        <w:spacing w:after="0"/>
        <w:rPr>
          <w:rFonts w:cstheme="minorHAnsi"/>
          <w:bCs/>
          <w:lang w:val="en-US"/>
        </w:rPr>
      </w:pPr>
      <w:r w:rsidRPr="006C2D85">
        <w:rPr>
          <w:rFonts w:cstheme="minorHAnsi"/>
          <w:bCs/>
          <w:lang w:val="en-US"/>
        </w:rPr>
        <w:t xml:space="preserve">The MacPherson Institute developed </w:t>
      </w:r>
      <w:hyperlink r:id="rId18" w:anchor="tab-content-supports-and-resources">
        <w:r w:rsidRPr="006C2D85">
          <w:rPr>
            <w:rStyle w:val="Hyperlink"/>
            <w:rFonts w:cstheme="minorHAnsi"/>
            <w:bCs/>
            <w:lang w:val="en-US"/>
          </w:rPr>
          <w:t>two toolkits</w:t>
        </w:r>
      </w:hyperlink>
      <w:r w:rsidRPr="006C2D85">
        <w:rPr>
          <w:rFonts w:cstheme="minorHAnsi"/>
          <w:bCs/>
          <w:lang w:val="en-US"/>
        </w:rPr>
        <w:t xml:space="preserve"> to support the integration of equity, diversity, inclusion, and accessibility (EDIA) into program- and course-level learning outcomes. Designed for faculty, academic administrators, and curriculum teams, these resources provide practical guidance for embedding EDIA values into curriculum design across all disciplines. By using these resources, programs and courses can better equip students with the critical skills and knowledge needed to navigate complex societal challenges and contribute to a more just and equitable world. The toolkits are available for those engaged in curriculum development and review, including through the Institutional Quality Assurance Process.</w:t>
      </w:r>
    </w:p>
    <w:p w14:paraId="20288747" w14:textId="77777777" w:rsidR="00243A42" w:rsidRPr="006C2D85" w:rsidRDefault="00243A42" w:rsidP="006C2D85">
      <w:pPr>
        <w:spacing w:after="0"/>
        <w:rPr>
          <w:rFonts w:cstheme="minorHAnsi"/>
          <w:b/>
          <w:lang w:val="en-US"/>
        </w:rPr>
      </w:pPr>
    </w:p>
    <w:p w14:paraId="4DDA7BE5" w14:textId="77777777" w:rsidR="00243A42" w:rsidRPr="006C2D85" w:rsidRDefault="00243A42" w:rsidP="006C2D85">
      <w:pPr>
        <w:spacing w:after="0"/>
        <w:rPr>
          <w:rFonts w:cstheme="minorHAnsi"/>
          <w:b/>
        </w:rPr>
      </w:pPr>
      <w:r w:rsidRPr="006C2D85">
        <w:rPr>
          <w:rFonts w:cstheme="minorHAnsi"/>
          <w:b/>
          <w:lang w:val="en-US"/>
        </w:rPr>
        <w:t>EDIA in Teaching and Learning, and Research Event</w:t>
      </w:r>
    </w:p>
    <w:p w14:paraId="51CFD682" w14:textId="77777777" w:rsidR="00243A42" w:rsidRPr="006C2D85" w:rsidRDefault="00243A42" w:rsidP="006C2D85">
      <w:pPr>
        <w:spacing w:after="0"/>
        <w:rPr>
          <w:rFonts w:cstheme="minorHAnsi"/>
        </w:rPr>
      </w:pPr>
      <w:r w:rsidRPr="006C2D85">
        <w:rPr>
          <w:rFonts w:cstheme="minorHAnsi"/>
        </w:rPr>
        <w:t xml:space="preserve">The MacPherson Institute co-hosted an EDIA in Teaching and Learning, and Research event in November 2024 in collaboration with the Equity and Inclusion Office and the Office of the VP Research. Over 70 participants attended the event, which highlighted the innovative EDIA practices and celebrated educators who are advancing this work across teaching, learning and research at McMaster. </w:t>
      </w:r>
    </w:p>
    <w:p w14:paraId="2D651CA8" w14:textId="77777777" w:rsidR="00243A42" w:rsidRPr="006C2D85" w:rsidRDefault="00243A42" w:rsidP="006C2D85">
      <w:pPr>
        <w:spacing w:after="0"/>
        <w:rPr>
          <w:rFonts w:cstheme="minorHAnsi"/>
          <w:b/>
          <w:bCs/>
        </w:rPr>
      </w:pPr>
    </w:p>
    <w:p w14:paraId="1B09344C" w14:textId="77777777" w:rsidR="00243A42" w:rsidRPr="006C2D85" w:rsidRDefault="00243A42" w:rsidP="006C2D85">
      <w:pPr>
        <w:spacing w:after="0"/>
        <w:rPr>
          <w:rFonts w:cstheme="minorHAnsi"/>
          <w:b/>
          <w:bCs/>
        </w:rPr>
      </w:pPr>
      <w:r w:rsidRPr="006C2D85">
        <w:rPr>
          <w:rFonts w:cstheme="minorHAnsi"/>
          <w:b/>
          <w:bCs/>
        </w:rPr>
        <w:t>Expanded Curriculum Development Supports</w:t>
      </w:r>
    </w:p>
    <w:p w14:paraId="4B28043A" w14:textId="77777777" w:rsidR="00243A42" w:rsidRPr="006C2D85" w:rsidRDefault="00243A42" w:rsidP="006C2D85">
      <w:pPr>
        <w:spacing w:after="0"/>
        <w:rPr>
          <w:rFonts w:cstheme="minorHAnsi"/>
        </w:rPr>
      </w:pPr>
      <w:r w:rsidRPr="006C2D85">
        <w:rPr>
          <w:rFonts w:cstheme="minorHAnsi"/>
        </w:rPr>
        <w:t xml:space="preserve">Based on work that was originally undertaken for the Planetary Health and Nuclear Leadership labour market analysis, the MacPherson Institute is piloting a new collaboration with Institutional Research and Analysis to provide a labour market analysis service for the conceptualization phase of all new programs. This service is being piloted with a small group of departments who have existing academic programs undergoing cyclical review. </w:t>
      </w:r>
    </w:p>
    <w:p w14:paraId="5936FCE3" w14:textId="77777777" w:rsidR="00243A42" w:rsidRPr="006C2D85" w:rsidRDefault="00243A42" w:rsidP="006C2D85">
      <w:pPr>
        <w:spacing w:after="0"/>
        <w:rPr>
          <w:rFonts w:cstheme="minorHAnsi"/>
          <w:b/>
          <w:bCs/>
        </w:rPr>
      </w:pPr>
    </w:p>
    <w:p w14:paraId="2D9065CF" w14:textId="77777777" w:rsidR="00243A42" w:rsidRPr="006C2D85" w:rsidRDefault="00243A42" w:rsidP="006C2D85">
      <w:pPr>
        <w:spacing w:after="0"/>
        <w:rPr>
          <w:rFonts w:cstheme="minorHAnsi"/>
          <w:b/>
          <w:bCs/>
        </w:rPr>
      </w:pPr>
      <w:r w:rsidRPr="006C2D85">
        <w:rPr>
          <w:rFonts w:cstheme="minorHAnsi"/>
          <w:b/>
          <w:bCs/>
        </w:rPr>
        <w:t>Student Curriculum Consultants Program</w:t>
      </w:r>
    </w:p>
    <w:p w14:paraId="179E8BC5" w14:textId="77777777" w:rsidR="00243A42" w:rsidRPr="006C2D85" w:rsidRDefault="00243A42" w:rsidP="006C2D85">
      <w:pPr>
        <w:spacing w:after="0"/>
        <w:rPr>
          <w:rFonts w:cstheme="minorHAnsi"/>
          <w:lang w:val="en-US"/>
        </w:rPr>
      </w:pPr>
      <w:r w:rsidRPr="006C2D85">
        <w:rPr>
          <w:rFonts w:cstheme="minorHAnsi"/>
          <w:lang w:val="en-US"/>
        </w:rPr>
        <w:t xml:space="preserve">To better support curriculum development, the MacPherson Institute has expanded opportunities for student involvement in the Student Curriculum Consultant Program across all phases of the Institutional Quality Assurance Process – including the development of Program Learning Outcomes, providing insights into the student experience during curriculum mapping, and gathering student feedback from peers to analyze and include in self-study documents. The program provided 13 Student Course Consultants with an opportunity to help shape and have an impact on the student experience at McMaster. </w:t>
      </w:r>
    </w:p>
    <w:p w14:paraId="20E7939D" w14:textId="658BB02E" w:rsidR="00243A42" w:rsidRPr="006C2D85" w:rsidRDefault="00243A42" w:rsidP="006C2D85">
      <w:pPr>
        <w:pStyle w:val="Heading2"/>
        <w:rPr>
          <w:rFonts w:asciiTheme="minorHAnsi" w:hAnsiTheme="minorHAnsi" w:cstheme="minorHAnsi"/>
        </w:rPr>
      </w:pPr>
      <w:r w:rsidRPr="006C2D85">
        <w:rPr>
          <w:rFonts w:asciiTheme="minorHAnsi" w:hAnsiTheme="minorHAnsi" w:cstheme="minorHAnsi"/>
        </w:rPr>
        <w:lastRenderedPageBreak/>
        <w:t>Digital Pedagogies </w:t>
      </w:r>
    </w:p>
    <w:p w14:paraId="6F16A03C" w14:textId="3AF2C16F" w:rsidR="00243A42" w:rsidRPr="006C2D85" w:rsidRDefault="00243A42" w:rsidP="006C2D85">
      <w:pPr>
        <w:spacing w:after="0"/>
        <w:rPr>
          <w:rFonts w:cstheme="minorHAnsi"/>
        </w:rPr>
      </w:pPr>
      <w:r w:rsidRPr="006C2D85">
        <w:rPr>
          <w:rFonts w:cstheme="minorHAnsi"/>
        </w:rPr>
        <w:t>Digital Pedagogy initiatives at McMaster support educators in enhancing their teaching through digital tools, media, and methods—aiming to create accessible, engaging learning experiences for all students. The MacPherson Institute offers training, guidance, and expertise in online, blended, and open learning design, as well as in the effective integration of educational technologies. Instructors can also seek advice on the pedagogical use of institutionally supported educational technology tools, Open Educational Resources (OER), and tech-enabled teaching and learning grants.</w:t>
      </w:r>
    </w:p>
    <w:p w14:paraId="520E1276" w14:textId="77777777" w:rsidR="00243A42" w:rsidRPr="006C2D85" w:rsidRDefault="00243A42" w:rsidP="006C2D85">
      <w:pPr>
        <w:spacing w:after="0"/>
        <w:rPr>
          <w:rFonts w:cstheme="minorHAnsi"/>
        </w:rPr>
      </w:pPr>
    </w:p>
    <w:p w14:paraId="00E70BAB" w14:textId="77777777" w:rsidR="00243A42" w:rsidRPr="006C2D85" w:rsidRDefault="00243A42" w:rsidP="006C2D85">
      <w:pPr>
        <w:spacing w:after="0"/>
        <w:rPr>
          <w:rFonts w:cstheme="minorHAnsi"/>
          <w:b/>
          <w:bCs/>
        </w:rPr>
      </w:pPr>
      <w:r w:rsidRPr="006C2D85">
        <w:rPr>
          <w:rFonts w:cstheme="minorHAnsi"/>
          <w:b/>
          <w:bCs/>
        </w:rPr>
        <w:t>Key Metrics</w:t>
      </w:r>
    </w:p>
    <w:p w14:paraId="3AB74795" w14:textId="77777777" w:rsidR="00243A42" w:rsidRPr="006C2D85" w:rsidRDefault="00243A42" w:rsidP="006C2D85">
      <w:pPr>
        <w:spacing w:after="0"/>
        <w:rPr>
          <w:rFonts w:cstheme="minorHAnsi"/>
          <w:b/>
          <w:bCs/>
        </w:rPr>
      </w:pPr>
    </w:p>
    <w:p w14:paraId="2441FC45" w14:textId="77777777" w:rsidR="00243A42" w:rsidRPr="006C2D85" w:rsidRDefault="00243A42" w:rsidP="006C2D85">
      <w:pPr>
        <w:spacing w:after="0"/>
        <w:rPr>
          <w:rFonts w:cstheme="minorHAnsi"/>
          <w:b/>
          <w:bCs/>
        </w:rPr>
      </w:pPr>
      <w:proofErr w:type="spellStart"/>
      <w:r w:rsidRPr="006C2D85">
        <w:rPr>
          <w:rFonts w:cstheme="minorHAnsi"/>
          <w:b/>
          <w:bCs/>
        </w:rPr>
        <w:t>MacVideo</w:t>
      </w:r>
      <w:proofErr w:type="spellEnd"/>
      <w:r w:rsidRPr="006C2D85">
        <w:rPr>
          <w:rFonts w:cstheme="minorHAnsi"/>
          <w:b/>
          <w:bCs/>
        </w:rPr>
        <w:t xml:space="preserve"> Usage (May 2024 – April 2025)</w:t>
      </w:r>
    </w:p>
    <w:p w14:paraId="1277998B" w14:textId="77777777" w:rsidR="00243A42" w:rsidRPr="006C2D85" w:rsidRDefault="00243A42" w:rsidP="006C2D85">
      <w:pPr>
        <w:spacing w:after="0"/>
        <w:rPr>
          <w:rFonts w:cstheme="minorHAnsi"/>
        </w:rPr>
      </w:pPr>
      <w:r w:rsidRPr="006C2D85">
        <w:rPr>
          <w:rFonts w:cstheme="minorHAnsi"/>
        </w:rPr>
        <w:t xml:space="preserve">The MacPherson Institute provides training and support for </w:t>
      </w:r>
      <w:proofErr w:type="spellStart"/>
      <w:r w:rsidRPr="006C2D85">
        <w:rPr>
          <w:rFonts w:cstheme="minorHAnsi"/>
        </w:rPr>
        <w:t>MacVideo</w:t>
      </w:r>
      <w:proofErr w:type="spellEnd"/>
      <w:r w:rsidRPr="006C2D85">
        <w:rPr>
          <w:rFonts w:cstheme="minorHAnsi"/>
        </w:rPr>
        <w:t>, McMaster’s video portal, which allows users to make videos and other media available online to anyone they choose.</w:t>
      </w:r>
    </w:p>
    <w:p w14:paraId="114A1F00" w14:textId="77777777" w:rsidR="00243A42" w:rsidRPr="006C2D85" w:rsidRDefault="00243A42" w:rsidP="006C2D85">
      <w:pPr>
        <w:pStyle w:val="ListParagraph"/>
        <w:numPr>
          <w:ilvl w:val="0"/>
          <w:numId w:val="18"/>
        </w:numPr>
        <w:spacing w:after="0" w:line="240" w:lineRule="auto"/>
        <w:rPr>
          <w:rFonts w:cstheme="minorHAnsi"/>
        </w:rPr>
      </w:pPr>
      <w:r w:rsidRPr="006C2D85">
        <w:rPr>
          <w:rFonts w:cstheme="minorHAnsi"/>
        </w:rPr>
        <w:t xml:space="preserve">16,200+ New Videos Uploaded to </w:t>
      </w:r>
      <w:proofErr w:type="spellStart"/>
      <w:r w:rsidRPr="006C2D85">
        <w:rPr>
          <w:rFonts w:cstheme="minorHAnsi"/>
        </w:rPr>
        <w:t>MacVideo</w:t>
      </w:r>
      <w:proofErr w:type="spellEnd"/>
      <w:r w:rsidRPr="006C2D85">
        <w:rPr>
          <w:rFonts w:cstheme="minorHAnsi"/>
        </w:rPr>
        <w:t xml:space="preserve"> by Users</w:t>
      </w:r>
    </w:p>
    <w:p w14:paraId="6393EAA3" w14:textId="77777777" w:rsidR="00243A42" w:rsidRPr="006C2D85" w:rsidRDefault="00243A42" w:rsidP="006C2D85">
      <w:pPr>
        <w:pStyle w:val="ListParagraph"/>
        <w:numPr>
          <w:ilvl w:val="0"/>
          <w:numId w:val="15"/>
        </w:numPr>
        <w:spacing w:after="0" w:line="240" w:lineRule="auto"/>
        <w:rPr>
          <w:rFonts w:cstheme="minorHAnsi"/>
        </w:rPr>
      </w:pPr>
      <w:r w:rsidRPr="006C2D85">
        <w:rPr>
          <w:rFonts w:cstheme="minorHAnsi"/>
        </w:rPr>
        <w:t xml:space="preserve">1.1M Videos Watched by </w:t>
      </w:r>
      <w:proofErr w:type="spellStart"/>
      <w:r w:rsidRPr="006C2D85">
        <w:rPr>
          <w:rFonts w:cstheme="minorHAnsi"/>
        </w:rPr>
        <w:t>MacVideo</w:t>
      </w:r>
      <w:proofErr w:type="spellEnd"/>
      <w:r w:rsidRPr="006C2D85">
        <w:rPr>
          <w:rFonts w:cstheme="minorHAnsi"/>
        </w:rPr>
        <w:t xml:space="preserve"> Users</w:t>
      </w:r>
    </w:p>
    <w:p w14:paraId="3C9D4C6D" w14:textId="77777777" w:rsidR="00243A42" w:rsidRPr="006C2D85" w:rsidRDefault="00243A42" w:rsidP="006C2D85">
      <w:pPr>
        <w:pStyle w:val="ListParagraph"/>
        <w:numPr>
          <w:ilvl w:val="0"/>
          <w:numId w:val="15"/>
        </w:numPr>
        <w:spacing w:after="0" w:line="240" w:lineRule="auto"/>
        <w:rPr>
          <w:rFonts w:cstheme="minorHAnsi"/>
        </w:rPr>
      </w:pPr>
      <w:r w:rsidRPr="006C2D85">
        <w:rPr>
          <w:rFonts w:cstheme="minorHAnsi"/>
        </w:rPr>
        <w:t>783K+ Views through Avenue to Learn Integration</w:t>
      </w:r>
    </w:p>
    <w:p w14:paraId="7989C9EF" w14:textId="77777777" w:rsidR="00243A42" w:rsidRPr="006C2D85" w:rsidRDefault="00243A42" w:rsidP="006C2D85">
      <w:pPr>
        <w:pStyle w:val="ListParagraph"/>
        <w:numPr>
          <w:ilvl w:val="0"/>
          <w:numId w:val="15"/>
        </w:numPr>
        <w:spacing w:after="0" w:line="240" w:lineRule="auto"/>
        <w:rPr>
          <w:rFonts w:cstheme="minorHAnsi"/>
        </w:rPr>
      </w:pPr>
      <w:r w:rsidRPr="006C2D85">
        <w:rPr>
          <w:rFonts w:cstheme="minorHAnsi"/>
        </w:rPr>
        <w:t xml:space="preserve">3,600+ Page Views for </w:t>
      </w:r>
      <w:proofErr w:type="spellStart"/>
      <w:r w:rsidRPr="006C2D85">
        <w:rPr>
          <w:rFonts w:cstheme="minorHAnsi"/>
        </w:rPr>
        <w:t>MacVideo</w:t>
      </w:r>
      <w:proofErr w:type="spellEnd"/>
      <w:r w:rsidRPr="006C2D85">
        <w:rPr>
          <w:rFonts w:cstheme="minorHAnsi"/>
        </w:rPr>
        <w:t xml:space="preserve"> Knowledge Base</w:t>
      </w:r>
    </w:p>
    <w:p w14:paraId="3614DBF2" w14:textId="77777777" w:rsidR="00243A42" w:rsidRPr="006C2D85" w:rsidRDefault="00243A42" w:rsidP="006C2D85">
      <w:pPr>
        <w:spacing w:after="0"/>
        <w:rPr>
          <w:rFonts w:cstheme="minorHAnsi"/>
          <w:color w:val="FF0000"/>
        </w:rPr>
      </w:pPr>
    </w:p>
    <w:p w14:paraId="5946B1FF" w14:textId="77777777" w:rsidR="00243A42" w:rsidRPr="006C2D85" w:rsidRDefault="00243A42" w:rsidP="006C2D85">
      <w:pPr>
        <w:spacing w:after="0"/>
        <w:rPr>
          <w:rFonts w:cstheme="minorHAnsi"/>
          <w:b/>
          <w:bCs/>
        </w:rPr>
      </w:pPr>
      <w:r w:rsidRPr="006C2D85">
        <w:rPr>
          <w:rFonts w:cstheme="minorHAnsi"/>
          <w:b/>
          <w:bCs/>
        </w:rPr>
        <w:t>Open Educational Resources Grant Program</w:t>
      </w:r>
    </w:p>
    <w:p w14:paraId="082770BC" w14:textId="02AFB580" w:rsidR="00243A42" w:rsidRPr="006C2D85" w:rsidRDefault="00243A42" w:rsidP="006C2D85">
      <w:pPr>
        <w:spacing w:after="0"/>
        <w:rPr>
          <w:rFonts w:cstheme="minorHAnsi"/>
        </w:rPr>
      </w:pPr>
      <w:r w:rsidRPr="006C2D85">
        <w:rPr>
          <w:rFonts w:cstheme="minorHAnsi"/>
        </w:rPr>
        <w:t xml:space="preserve">The OER Grant program, supported by the Office of the Provost, McMaster Libraries, McMaster Students Union and the MacPherson </w:t>
      </w:r>
      <w:r w:rsidR="00A51B93" w:rsidRPr="006C2D85">
        <w:rPr>
          <w:rFonts w:cstheme="minorHAnsi"/>
        </w:rPr>
        <w:t>Institute</w:t>
      </w:r>
      <w:r w:rsidRPr="006C2D85">
        <w:rPr>
          <w:rFonts w:cstheme="minorHAnsi"/>
        </w:rPr>
        <w:t xml:space="preserve">, provides successful applicants with funding to create or adapt and customize OERs, enabling new pedagogical approaches and cost savings for students. </w:t>
      </w:r>
    </w:p>
    <w:p w14:paraId="6C1CA1C1" w14:textId="77777777" w:rsidR="00243A42" w:rsidRPr="006C2D85" w:rsidRDefault="00243A42" w:rsidP="006C2D85">
      <w:pPr>
        <w:pStyle w:val="ListParagraph"/>
        <w:numPr>
          <w:ilvl w:val="0"/>
          <w:numId w:val="36"/>
        </w:numPr>
        <w:spacing w:after="0" w:line="240" w:lineRule="auto"/>
        <w:rPr>
          <w:rFonts w:cstheme="minorHAnsi"/>
          <w:lang w:val="en-US"/>
        </w:rPr>
      </w:pPr>
      <w:r w:rsidRPr="006C2D85">
        <w:rPr>
          <w:rFonts w:cstheme="minorHAnsi"/>
        </w:rPr>
        <w:t xml:space="preserve">21 faculty, instructional assistants and staff received grants to support 11 projects to foster the creation of free online textbooks and other openly licensed digital education materials in 2024-2025. </w:t>
      </w:r>
    </w:p>
    <w:p w14:paraId="21765191" w14:textId="77777777" w:rsidR="00243A42" w:rsidRPr="006C2D85" w:rsidRDefault="00243A42" w:rsidP="006C2D85">
      <w:pPr>
        <w:pStyle w:val="ListParagraph"/>
        <w:numPr>
          <w:ilvl w:val="0"/>
          <w:numId w:val="36"/>
        </w:numPr>
        <w:spacing w:after="0" w:line="240" w:lineRule="auto"/>
        <w:rPr>
          <w:rFonts w:cstheme="minorHAnsi"/>
          <w:lang w:val="en-US"/>
        </w:rPr>
      </w:pPr>
      <w:r w:rsidRPr="006C2D85">
        <w:rPr>
          <w:rFonts w:cstheme="minorHAnsi"/>
          <w:lang w:val="en-US"/>
        </w:rPr>
        <w:t>Continued funding for the Open Educational Resources (OER) Grant program has pushed cumulative student savings beyond $1 million by replacing commercial textbooks and course materials with openly licensed materials authored, adapted, or adopted by McMaster instructors.</w:t>
      </w:r>
    </w:p>
    <w:p w14:paraId="5323E318" w14:textId="77777777" w:rsidR="00243A42" w:rsidRPr="006C2D85" w:rsidRDefault="00243A42" w:rsidP="006C2D85">
      <w:pPr>
        <w:spacing w:after="0"/>
        <w:rPr>
          <w:rFonts w:cstheme="minorHAnsi"/>
          <w:b/>
          <w:bCs/>
        </w:rPr>
      </w:pPr>
    </w:p>
    <w:p w14:paraId="22CBEB22" w14:textId="77777777" w:rsidR="00243A42" w:rsidRPr="006C2D85" w:rsidRDefault="00243A42" w:rsidP="006C2D85">
      <w:pPr>
        <w:spacing w:after="0"/>
        <w:rPr>
          <w:rFonts w:cstheme="minorHAnsi"/>
          <w:b/>
          <w:bCs/>
        </w:rPr>
      </w:pPr>
      <w:bookmarkStart w:id="0" w:name="_Accessibility_Programming"/>
      <w:r w:rsidRPr="006C2D85">
        <w:rPr>
          <w:rFonts w:cstheme="minorHAnsi"/>
          <w:b/>
          <w:bCs/>
        </w:rPr>
        <w:t xml:space="preserve">Universal Design for Learning Workshop </w:t>
      </w:r>
      <w:bookmarkEnd w:id="0"/>
      <w:r w:rsidRPr="006C2D85">
        <w:rPr>
          <w:rFonts w:cstheme="minorHAnsi"/>
          <w:b/>
          <w:bCs/>
        </w:rPr>
        <w:t>Series</w:t>
      </w:r>
    </w:p>
    <w:p w14:paraId="040841E9" w14:textId="77777777" w:rsidR="00243A42" w:rsidRPr="006C2D85" w:rsidRDefault="00243A42" w:rsidP="006C2D85">
      <w:pPr>
        <w:spacing w:after="0"/>
        <w:rPr>
          <w:rFonts w:cstheme="minorHAnsi"/>
        </w:rPr>
      </w:pPr>
      <w:r w:rsidRPr="006C2D85">
        <w:rPr>
          <w:rFonts w:cstheme="minorHAnsi"/>
        </w:rPr>
        <w:t xml:space="preserve">Over the past year, 83 educators participated in two workshop series focused on Universal Design for Learning (UDL) and accessibility practices for course design and delivery. One workshop series was offered during Teaching and Learning Month (May 2024) and the other series was offered in connection to celebrations of the International Day of Persons with Disability (December 2024). </w:t>
      </w:r>
    </w:p>
    <w:p w14:paraId="7886B4E8" w14:textId="77777777" w:rsidR="00243A42" w:rsidRPr="006C2D85" w:rsidRDefault="00243A42" w:rsidP="006C2D85">
      <w:pPr>
        <w:spacing w:after="0"/>
        <w:rPr>
          <w:rFonts w:cstheme="minorHAnsi"/>
          <w:b/>
          <w:bCs/>
        </w:rPr>
      </w:pPr>
      <w:r w:rsidRPr="006C2D85">
        <w:rPr>
          <w:rFonts w:cstheme="minorHAnsi"/>
          <w:b/>
          <w:bCs/>
        </w:rPr>
        <w:lastRenderedPageBreak/>
        <w:t>EdTech Stations &amp; Studios</w:t>
      </w:r>
    </w:p>
    <w:p w14:paraId="62D71048" w14:textId="77777777" w:rsidR="00243A42" w:rsidRPr="006C2D85" w:rsidRDefault="00243A42" w:rsidP="006C2D85">
      <w:pPr>
        <w:spacing w:after="0"/>
        <w:rPr>
          <w:rFonts w:cstheme="minorHAnsi"/>
        </w:rPr>
      </w:pPr>
      <w:r w:rsidRPr="006C2D85">
        <w:rPr>
          <w:rFonts w:cstheme="minorHAnsi"/>
        </w:rPr>
        <w:t xml:space="preserve">The MacPherson Institute continues to provide capacity building support for instructors interested in leveraging digital tools for course development and enhancement. The One Button Studio, Audio Studio and EdTech Stations are technology-enhanced spaces within the MacPherson Institute that provide educators access to experiment with developing learning modules, creating video and audio content and much more. </w:t>
      </w:r>
    </w:p>
    <w:p w14:paraId="6F98787D" w14:textId="77777777" w:rsidR="00243A42" w:rsidRPr="006C2D85" w:rsidRDefault="00243A42" w:rsidP="006C2D85">
      <w:pPr>
        <w:pStyle w:val="ListParagraph"/>
        <w:numPr>
          <w:ilvl w:val="0"/>
          <w:numId w:val="17"/>
        </w:numPr>
        <w:spacing w:after="0" w:line="240" w:lineRule="auto"/>
        <w:rPr>
          <w:rFonts w:cstheme="minorHAnsi"/>
        </w:rPr>
      </w:pPr>
      <w:r w:rsidRPr="006C2D85">
        <w:rPr>
          <w:rFonts w:cstheme="minorHAnsi"/>
        </w:rPr>
        <w:t>109 One Button Studio (Video Studio) Visits</w:t>
      </w:r>
    </w:p>
    <w:p w14:paraId="4753478D" w14:textId="77777777" w:rsidR="00243A42" w:rsidRPr="006C2D85" w:rsidRDefault="00243A42" w:rsidP="006C2D85">
      <w:pPr>
        <w:pStyle w:val="ListParagraph"/>
        <w:numPr>
          <w:ilvl w:val="0"/>
          <w:numId w:val="17"/>
        </w:numPr>
        <w:spacing w:after="0" w:line="240" w:lineRule="auto"/>
        <w:rPr>
          <w:rFonts w:cstheme="minorHAnsi"/>
        </w:rPr>
      </w:pPr>
      <w:r w:rsidRPr="006C2D85">
        <w:rPr>
          <w:rFonts w:cstheme="minorHAnsi"/>
        </w:rPr>
        <w:t>55 Audio Studio Visits</w:t>
      </w:r>
    </w:p>
    <w:p w14:paraId="60ECB487" w14:textId="77777777" w:rsidR="00243A42" w:rsidRPr="006C2D85" w:rsidRDefault="00243A42" w:rsidP="006C2D85">
      <w:pPr>
        <w:pStyle w:val="ListParagraph"/>
        <w:numPr>
          <w:ilvl w:val="0"/>
          <w:numId w:val="17"/>
        </w:numPr>
        <w:spacing w:after="0" w:line="240" w:lineRule="auto"/>
        <w:rPr>
          <w:rFonts w:cstheme="minorHAnsi"/>
        </w:rPr>
      </w:pPr>
      <w:r w:rsidRPr="006C2D85">
        <w:rPr>
          <w:rFonts w:cstheme="minorHAnsi"/>
        </w:rPr>
        <w:t>66 EdTech Station Visits</w:t>
      </w:r>
    </w:p>
    <w:p w14:paraId="73D683BE" w14:textId="77777777" w:rsidR="00243A42" w:rsidRPr="006C2D85" w:rsidRDefault="00243A42" w:rsidP="006C2D85">
      <w:pPr>
        <w:spacing w:after="0"/>
        <w:rPr>
          <w:rFonts w:cstheme="minorHAnsi"/>
          <w:color w:val="FF0000"/>
        </w:rPr>
      </w:pPr>
    </w:p>
    <w:p w14:paraId="07891506" w14:textId="77777777" w:rsidR="00243A42" w:rsidRPr="006C2D85" w:rsidRDefault="00243A42" w:rsidP="006C2D85">
      <w:pPr>
        <w:pStyle w:val="Heading2"/>
        <w:spacing w:after="0"/>
        <w:rPr>
          <w:rFonts w:asciiTheme="minorHAnsi" w:hAnsiTheme="minorHAnsi" w:cstheme="minorHAnsi"/>
        </w:rPr>
      </w:pPr>
      <w:r w:rsidRPr="006C2D85">
        <w:rPr>
          <w:rFonts w:asciiTheme="minorHAnsi" w:hAnsiTheme="minorHAnsi" w:cstheme="minorHAnsi"/>
        </w:rPr>
        <w:t>Accomplishments</w:t>
      </w:r>
    </w:p>
    <w:p w14:paraId="30F84A8B" w14:textId="77777777" w:rsidR="00243A42" w:rsidRPr="006C2D85" w:rsidRDefault="00243A42" w:rsidP="006C2D85">
      <w:pPr>
        <w:spacing w:after="0"/>
        <w:rPr>
          <w:rFonts w:cstheme="minorHAnsi"/>
          <w:b/>
          <w:bCs/>
        </w:rPr>
      </w:pPr>
    </w:p>
    <w:p w14:paraId="40507549" w14:textId="77777777" w:rsidR="00243A42" w:rsidRPr="006C2D85" w:rsidRDefault="00243A42" w:rsidP="006C2D85">
      <w:pPr>
        <w:spacing w:after="0"/>
        <w:rPr>
          <w:rFonts w:cstheme="minorHAnsi"/>
          <w:b/>
          <w:bCs/>
        </w:rPr>
      </w:pPr>
      <w:r w:rsidRPr="006C2D85">
        <w:rPr>
          <w:rFonts w:cstheme="minorHAnsi"/>
          <w:b/>
          <w:bCs/>
        </w:rPr>
        <w:t>Digital Learning Strategic Framework</w:t>
      </w:r>
    </w:p>
    <w:p w14:paraId="69B05399" w14:textId="77777777" w:rsidR="00243A42" w:rsidRPr="006C2D85" w:rsidRDefault="00243A42" w:rsidP="006C2D85">
      <w:pPr>
        <w:spacing w:after="0"/>
        <w:rPr>
          <w:rFonts w:cstheme="minorHAnsi"/>
        </w:rPr>
      </w:pPr>
      <w:r w:rsidRPr="006C2D85">
        <w:rPr>
          <w:rFonts w:cstheme="minorHAnsi"/>
        </w:rPr>
        <w:t xml:space="preserve">The MacPherson Institute continues to collaborate on the Digital Learning Strategic Framework (DLSF), which is situated under the Office of the Vice Provost - Teaching and Learning (OVPTL). </w:t>
      </w:r>
    </w:p>
    <w:p w14:paraId="2C840BDF" w14:textId="77777777" w:rsidR="00243A42" w:rsidRPr="006C2D85" w:rsidRDefault="00243A42" w:rsidP="006C2D85">
      <w:pPr>
        <w:spacing w:after="0"/>
        <w:rPr>
          <w:rFonts w:cstheme="minorHAnsi"/>
        </w:rPr>
      </w:pPr>
    </w:p>
    <w:p w14:paraId="60C82414" w14:textId="77777777" w:rsidR="00243A42" w:rsidRPr="006C2D85" w:rsidRDefault="00243A42" w:rsidP="006C2D85">
      <w:pPr>
        <w:spacing w:after="0"/>
        <w:rPr>
          <w:rFonts w:cstheme="minorHAnsi"/>
          <w:lang w:val="en-US"/>
        </w:rPr>
      </w:pPr>
      <w:r w:rsidRPr="006C2D85">
        <w:rPr>
          <w:rFonts w:cstheme="minorHAnsi"/>
          <w:b/>
          <w:bCs/>
          <w:lang w:val="en-US"/>
        </w:rPr>
        <w:t>Dedicated DLSF Project Team</w:t>
      </w:r>
      <w:r w:rsidRPr="006C2D85">
        <w:rPr>
          <w:rFonts w:cstheme="minorHAnsi"/>
          <w:lang w:val="en-US"/>
        </w:rPr>
        <w:t xml:space="preserve"> </w:t>
      </w:r>
    </w:p>
    <w:p w14:paraId="791D0AB3" w14:textId="77777777" w:rsidR="00243A42" w:rsidRPr="006C2D85" w:rsidRDefault="00243A42" w:rsidP="006C2D85">
      <w:pPr>
        <w:spacing w:after="0"/>
        <w:rPr>
          <w:rFonts w:cstheme="minorHAnsi"/>
          <w:lang w:val="en-US"/>
        </w:rPr>
      </w:pPr>
      <w:r w:rsidRPr="006C2D85">
        <w:rPr>
          <w:rFonts w:cstheme="minorHAnsi"/>
          <w:lang w:val="en-US"/>
        </w:rPr>
        <w:t xml:space="preserve">Several positions were appointed by the OVPTL in 2024–25 to coordinate, track and report on DLSF initiatives and to ensure alignment with McMaster’s broader institutional priorities, including the university’s Accessibility Roadmap and Generative AI Taskforce. Two members of the MacPherson Institute team were seconded to work on Digital Learning Strategic Framework initiatives. </w:t>
      </w:r>
    </w:p>
    <w:p w14:paraId="6A306365" w14:textId="77777777" w:rsidR="00243A42" w:rsidRPr="006C2D85" w:rsidRDefault="00243A42" w:rsidP="006C2D85">
      <w:pPr>
        <w:pStyle w:val="ListParagraph"/>
        <w:numPr>
          <w:ilvl w:val="0"/>
          <w:numId w:val="45"/>
        </w:numPr>
        <w:spacing w:after="0" w:line="240" w:lineRule="auto"/>
        <w:rPr>
          <w:rFonts w:cstheme="minorHAnsi"/>
          <w:lang w:val="en-US"/>
        </w:rPr>
      </w:pPr>
      <w:r w:rsidRPr="006C2D85">
        <w:rPr>
          <w:rFonts w:cstheme="minorHAnsi"/>
          <w:lang w:val="en-US"/>
        </w:rPr>
        <w:t>Joanne Kehoe, Lead Educational Developer – Digital Pedagogies from the MacPherson Institute, was appointed as the Manager, Digital Learning Strategic</w:t>
      </w:r>
    </w:p>
    <w:p w14:paraId="5D6208F5" w14:textId="77777777" w:rsidR="00243A42" w:rsidRPr="006C2D85" w:rsidRDefault="00243A42" w:rsidP="006C2D85">
      <w:pPr>
        <w:pStyle w:val="ListParagraph"/>
        <w:numPr>
          <w:ilvl w:val="0"/>
          <w:numId w:val="45"/>
        </w:numPr>
        <w:spacing w:after="0" w:line="240" w:lineRule="auto"/>
        <w:rPr>
          <w:rFonts w:cstheme="minorHAnsi"/>
          <w:lang w:val="en-US"/>
        </w:rPr>
      </w:pPr>
      <w:r w:rsidRPr="006C2D85">
        <w:rPr>
          <w:rFonts w:cstheme="minorHAnsi"/>
          <w:lang w:val="en-US"/>
        </w:rPr>
        <w:t xml:space="preserve">Lisa Dyce, Educational Developer at the MacPherson Institute, was appointed as an Educational Developer, Digital Learning Strategic Framework. </w:t>
      </w:r>
    </w:p>
    <w:p w14:paraId="14FE9518" w14:textId="77777777" w:rsidR="00243A42" w:rsidRPr="006C2D85" w:rsidRDefault="00243A42" w:rsidP="006C2D85">
      <w:pPr>
        <w:spacing w:after="0"/>
        <w:rPr>
          <w:rFonts w:cstheme="minorHAnsi"/>
        </w:rPr>
      </w:pPr>
    </w:p>
    <w:p w14:paraId="05AA7763" w14:textId="77777777" w:rsidR="00243A42" w:rsidRPr="006C2D85" w:rsidRDefault="00243A42" w:rsidP="006C2D85">
      <w:pPr>
        <w:spacing w:after="0"/>
        <w:rPr>
          <w:rFonts w:cstheme="minorHAnsi"/>
        </w:rPr>
      </w:pPr>
      <w:r w:rsidRPr="006C2D85">
        <w:rPr>
          <w:rFonts w:cstheme="minorHAnsi"/>
        </w:rPr>
        <w:t xml:space="preserve">Additionally, the MacPherson Institute has supported several key initiatives that connect with DLSF priorities and projects. </w:t>
      </w:r>
    </w:p>
    <w:p w14:paraId="471BDC92" w14:textId="77777777" w:rsidR="00243A42" w:rsidRPr="006C2D85" w:rsidRDefault="00243A42" w:rsidP="006C2D85">
      <w:pPr>
        <w:spacing w:after="0"/>
        <w:rPr>
          <w:rFonts w:cstheme="minorHAnsi"/>
        </w:rPr>
      </w:pPr>
    </w:p>
    <w:p w14:paraId="12E9B977" w14:textId="77777777" w:rsidR="00243A42" w:rsidRPr="006C2D85" w:rsidRDefault="00243A42" w:rsidP="006C2D85">
      <w:pPr>
        <w:spacing w:after="0"/>
        <w:rPr>
          <w:rFonts w:eastAsia="Aptos" w:cstheme="minorHAnsi"/>
          <w:b/>
          <w:bCs/>
        </w:rPr>
      </w:pPr>
      <w:r w:rsidRPr="006C2D85">
        <w:rPr>
          <w:rFonts w:eastAsia="Aptos" w:cstheme="minorHAnsi"/>
          <w:b/>
          <w:bCs/>
        </w:rPr>
        <w:t>Online Learning Course Development</w:t>
      </w:r>
    </w:p>
    <w:p w14:paraId="2B7CB757" w14:textId="77777777" w:rsidR="00243A42" w:rsidRPr="006C2D85" w:rsidRDefault="00243A42" w:rsidP="006C2D85">
      <w:pPr>
        <w:spacing w:after="0"/>
        <w:rPr>
          <w:rFonts w:cstheme="minorHAnsi"/>
        </w:rPr>
      </w:pPr>
      <w:r w:rsidRPr="006C2D85">
        <w:rPr>
          <w:rFonts w:eastAsia="Aptos" w:cstheme="minorHAnsi"/>
        </w:rPr>
        <w:t>The MacPherson Institute continues to support the Online Learning Fellows Program that is designed to assist educators with the creation of flexible and accessible online course development. In 2024-2025 a call for applications was circulated and the MacPherson Institute offered support for proposal reviews and delivered relevant programming to help fellows enhance their skills and expertise with online course considerations and design.</w:t>
      </w:r>
      <w:r w:rsidRPr="006C2D85">
        <w:rPr>
          <w:rFonts w:cstheme="minorHAnsi"/>
        </w:rPr>
        <w:t xml:space="preserve"> Additionally, a new Online Course Design stream was added </w:t>
      </w:r>
      <w:r w:rsidRPr="006C2D85">
        <w:rPr>
          <w:rFonts w:cstheme="minorHAnsi"/>
        </w:rPr>
        <w:lastRenderedPageBreak/>
        <w:t>to the MacPherson Institute’s Students as Partners Program Call to pair faculty with students for co-creation and testing innovative digital course components.</w:t>
      </w:r>
    </w:p>
    <w:p w14:paraId="087DF849" w14:textId="77777777" w:rsidR="00243A42" w:rsidRPr="006C2D85" w:rsidRDefault="00243A42" w:rsidP="006C2D85">
      <w:pPr>
        <w:spacing w:after="0"/>
        <w:rPr>
          <w:rFonts w:cstheme="minorHAnsi"/>
          <w:b/>
          <w:bCs/>
          <w:lang w:val="en-US"/>
        </w:rPr>
      </w:pPr>
    </w:p>
    <w:p w14:paraId="63AAB6E6" w14:textId="77777777" w:rsidR="00243A42" w:rsidRPr="006C2D85" w:rsidRDefault="00243A42" w:rsidP="006C2D85">
      <w:pPr>
        <w:spacing w:after="0"/>
        <w:rPr>
          <w:rFonts w:cstheme="minorHAnsi"/>
        </w:rPr>
      </w:pPr>
      <w:r w:rsidRPr="006C2D85">
        <w:rPr>
          <w:rFonts w:cstheme="minorHAnsi"/>
          <w:b/>
          <w:bCs/>
          <w:lang w:val="en-US"/>
        </w:rPr>
        <w:t>Video Platform Review</w:t>
      </w:r>
    </w:p>
    <w:p w14:paraId="2737801B" w14:textId="77777777" w:rsidR="00243A42" w:rsidRPr="006C2D85" w:rsidRDefault="00243A42" w:rsidP="006C2D85">
      <w:pPr>
        <w:spacing w:after="0"/>
        <w:rPr>
          <w:rFonts w:cstheme="minorHAnsi"/>
          <w:lang w:val="en-US"/>
        </w:rPr>
      </w:pPr>
      <w:r w:rsidRPr="006C2D85">
        <w:rPr>
          <w:rFonts w:cstheme="minorHAnsi"/>
          <w:lang w:val="en-US"/>
        </w:rPr>
        <w:t>The MacPherson Institute, in collaboration with UTS and CCT, contributed to the Video Capture and Content Management System RFI/RFP process, supporting the development of a business case and vendor evaluation. The team assessed multiple platforms and outlined several options to meet McMaster’s video capture and content management needs. While we are waiting for a final decision to be communicated, this collaborative process advanced institutional conversations and clarified cost and feature comparisons. The MacPherson Institute continues to support the RFP process, ensuring alignment with accessibility requirements, feature integration, and ongoing support for teaching and learning needs.</w:t>
      </w:r>
    </w:p>
    <w:p w14:paraId="173A4A87" w14:textId="77777777" w:rsidR="00243A42" w:rsidRPr="006C2D85" w:rsidRDefault="00243A42" w:rsidP="006C2D85">
      <w:pPr>
        <w:spacing w:after="0"/>
        <w:rPr>
          <w:rFonts w:cstheme="minorHAnsi"/>
        </w:rPr>
      </w:pPr>
    </w:p>
    <w:p w14:paraId="3249D1CB" w14:textId="77777777" w:rsidR="00243A42" w:rsidRPr="006C2D85" w:rsidRDefault="00243A42" w:rsidP="006C2D85">
      <w:pPr>
        <w:spacing w:after="0"/>
        <w:rPr>
          <w:rFonts w:cstheme="minorHAnsi"/>
          <w:b/>
          <w:bCs/>
        </w:rPr>
      </w:pPr>
      <w:r w:rsidRPr="006C2D85">
        <w:rPr>
          <w:rFonts w:cstheme="minorHAnsi"/>
          <w:b/>
          <w:bCs/>
        </w:rPr>
        <w:t xml:space="preserve">Accessibility Fellowship Program </w:t>
      </w:r>
    </w:p>
    <w:p w14:paraId="55022DCA" w14:textId="77777777" w:rsidR="00243A42" w:rsidRPr="006C2D85" w:rsidRDefault="00243A42" w:rsidP="006C2D85">
      <w:pPr>
        <w:spacing w:after="0"/>
        <w:rPr>
          <w:rFonts w:cstheme="minorHAnsi"/>
        </w:rPr>
      </w:pPr>
      <w:r w:rsidRPr="006C2D85">
        <w:rPr>
          <w:rFonts w:cstheme="minorHAnsi"/>
        </w:rPr>
        <w:t>As part of the Accessible Teaching and Learning Roadmap STEER/R, the Accessibility Fellowship Program was designed to support and connect McMaster educators in contributing to accessibility work at the institution.</w:t>
      </w:r>
    </w:p>
    <w:p w14:paraId="4FA37E71" w14:textId="77777777" w:rsidR="00243A42" w:rsidRPr="006C2D85" w:rsidRDefault="00243A42" w:rsidP="006C2D85">
      <w:pPr>
        <w:numPr>
          <w:ilvl w:val="0"/>
          <w:numId w:val="47"/>
        </w:numPr>
        <w:spacing w:after="0" w:line="240" w:lineRule="auto"/>
        <w:rPr>
          <w:rFonts w:cstheme="minorHAnsi"/>
        </w:rPr>
      </w:pPr>
      <w:r w:rsidRPr="006C2D85">
        <w:rPr>
          <w:rFonts w:cstheme="minorHAnsi"/>
        </w:rPr>
        <w:t xml:space="preserve">Two Educational Developers from the MacPherson Institute were part of a cohort of McMaster faculty, instructors and staff that were awarded the Fellowship. As part of their Fellowship project, </w:t>
      </w:r>
      <w:proofErr w:type="gramStart"/>
      <w:r w:rsidRPr="006C2D85">
        <w:rPr>
          <w:rFonts w:cstheme="minorHAnsi"/>
        </w:rPr>
        <w:t>a number of</w:t>
      </w:r>
      <w:proofErr w:type="gramEnd"/>
      <w:r w:rsidRPr="006C2D85">
        <w:rPr>
          <w:rFonts w:cstheme="minorHAnsi"/>
        </w:rPr>
        <w:t xml:space="preserve"> impactful UDL narratives from McMaster student perspectives were collected. Interviews were completed with undergraduate and graduate students that identify as a student with a D/disability or a D/disabled student and some who do not identify as such but benefited from a UDL practice. At the request of the interviewees the stories were not published publicly or broadly.</w:t>
      </w:r>
    </w:p>
    <w:p w14:paraId="4E3689A5" w14:textId="77777777" w:rsidR="00243A42" w:rsidRPr="006C2D85" w:rsidRDefault="00243A42" w:rsidP="006C2D85">
      <w:pPr>
        <w:numPr>
          <w:ilvl w:val="0"/>
          <w:numId w:val="47"/>
        </w:numPr>
        <w:spacing w:after="0" w:line="240" w:lineRule="auto"/>
        <w:rPr>
          <w:rFonts w:cstheme="minorHAnsi"/>
        </w:rPr>
      </w:pPr>
      <w:r w:rsidRPr="006C2D85">
        <w:rPr>
          <w:rFonts w:cstheme="minorHAnsi"/>
        </w:rPr>
        <w:t>The MacPherson Institute delivered several workshops on UDL to provide training and support to fellowship participants. </w:t>
      </w:r>
    </w:p>
    <w:p w14:paraId="1D4B5B8E" w14:textId="77777777" w:rsidR="00243A42" w:rsidRPr="006C2D85" w:rsidRDefault="00243A42" w:rsidP="006C2D85">
      <w:pPr>
        <w:spacing w:after="0"/>
        <w:rPr>
          <w:rFonts w:cstheme="minorHAnsi"/>
          <w:b/>
          <w:bCs/>
        </w:rPr>
      </w:pPr>
    </w:p>
    <w:p w14:paraId="6F041D8A" w14:textId="77777777" w:rsidR="00243A42" w:rsidRPr="006C2D85" w:rsidRDefault="00243A42" w:rsidP="006C2D85">
      <w:pPr>
        <w:spacing w:after="0"/>
        <w:rPr>
          <w:rFonts w:cstheme="minorHAnsi"/>
          <w:b/>
        </w:rPr>
      </w:pPr>
      <w:r w:rsidRPr="006C2D85">
        <w:rPr>
          <w:rFonts w:cstheme="minorHAnsi"/>
          <w:b/>
        </w:rPr>
        <w:t>STEER/R Project Support</w:t>
      </w:r>
    </w:p>
    <w:p w14:paraId="0BEE37DD" w14:textId="77777777" w:rsidR="00243A42" w:rsidRPr="006C2D85" w:rsidRDefault="00243A42" w:rsidP="006C2D85">
      <w:pPr>
        <w:spacing w:after="0"/>
        <w:rPr>
          <w:rFonts w:cstheme="minorHAnsi"/>
          <w:bCs/>
        </w:rPr>
      </w:pPr>
      <w:r w:rsidRPr="006C2D85">
        <w:rPr>
          <w:rFonts w:cstheme="minorHAnsi"/>
          <w:bCs/>
        </w:rPr>
        <w:t>The MacPherson Institute supported and co-facilitated the final few Journey Mapping Sessions in early Summer 2024. In response to the STEER/R final report and future recommendations, the MacPherson Institute has been working collaboratively with Kate Brown and Student Accessibility Services to develop a Faculty Support Model for an Accessible Course (Re)-Design pilot project. The first phase, focused on time-based accommodations in primarily large enrollment undergrad courses, is scheduled to launch in Summer 2025.</w:t>
      </w:r>
    </w:p>
    <w:p w14:paraId="4CE1CF02" w14:textId="77777777" w:rsidR="00243A42" w:rsidRPr="006C2D85" w:rsidRDefault="00243A42" w:rsidP="006C2D85">
      <w:pPr>
        <w:spacing w:after="0"/>
        <w:rPr>
          <w:rFonts w:cstheme="minorHAnsi"/>
          <w:b/>
          <w:bCs/>
        </w:rPr>
      </w:pPr>
    </w:p>
    <w:p w14:paraId="0DCF62A3" w14:textId="371AE746" w:rsidR="00243A42" w:rsidRPr="006C2D85" w:rsidRDefault="006C2D85" w:rsidP="006C2D85">
      <w:pPr>
        <w:spacing w:after="0"/>
        <w:rPr>
          <w:rFonts w:cstheme="minorHAnsi"/>
          <w:b/>
          <w:bCs/>
        </w:rPr>
      </w:pPr>
      <w:r w:rsidRPr="006C2D85">
        <w:rPr>
          <w:rFonts w:cstheme="minorHAnsi"/>
          <w:b/>
          <w:bCs/>
        </w:rPr>
        <w:t>Metric Highlights</w:t>
      </w:r>
    </w:p>
    <w:p w14:paraId="6807B1B2" w14:textId="77777777" w:rsidR="00243A42" w:rsidRPr="006C2D85" w:rsidRDefault="00243A42" w:rsidP="006C2D85">
      <w:pPr>
        <w:spacing w:after="0"/>
        <w:rPr>
          <w:rFonts w:cstheme="minorHAnsi"/>
        </w:rPr>
      </w:pPr>
      <w:r w:rsidRPr="006C2D85">
        <w:rPr>
          <w:rFonts w:cstheme="minorHAnsi"/>
        </w:rPr>
        <w:t>Learning to Teach Online Course</w:t>
      </w:r>
    </w:p>
    <w:p w14:paraId="0A38F97F" w14:textId="77777777" w:rsidR="00243A42" w:rsidRPr="006C2D85" w:rsidRDefault="00243A42" w:rsidP="006C2D85">
      <w:pPr>
        <w:spacing w:after="0"/>
        <w:rPr>
          <w:rFonts w:cstheme="minorHAnsi"/>
        </w:rPr>
      </w:pPr>
      <w:r w:rsidRPr="006C2D85">
        <w:rPr>
          <w:rFonts w:cstheme="minorHAnsi"/>
        </w:rPr>
        <w:lastRenderedPageBreak/>
        <w:t>The MacPherson Institute offers this self-paced course to teach instructors the foundational building blocks of creating an engaging online learning experience.</w:t>
      </w:r>
    </w:p>
    <w:p w14:paraId="46C82BF8" w14:textId="77777777" w:rsidR="00243A42" w:rsidRPr="006C2D85" w:rsidRDefault="00243A42" w:rsidP="006C2D85">
      <w:pPr>
        <w:pStyle w:val="ListParagraph"/>
        <w:numPr>
          <w:ilvl w:val="0"/>
          <w:numId w:val="16"/>
        </w:numPr>
        <w:spacing w:after="0" w:line="240" w:lineRule="auto"/>
        <w:rPr>
          <w:rFonts w:cstheme="minorHAnsi"/>
        </w:rPr>
      </w:pPr>
      <w:r w:rsidRPr="006C2D85">
        <w:rPr>
          <w:rFonts w:cstheme="minorHAnsi"/>
        </w:rPr>
        <w:t xml:space="preserve">29 New Participants </w:t>
      </w:r>
    </w:p>
    <w:p w14:paraId="084B90BB" w14:textId="77777777" w:rsidR="00243A42" w:rsidRPr="006C2D85" w:rsidRDefault="00243A42" w:rsidP="006C2D85">
      <w:pPr>
        <w:spacing w:after="0"/>
        <w:rPr>
          <w:rFonts w:cstheme="minorHAnsi"/>
        </w:rPr>
      </w:pPr>
    </w:p>
    <w:p w14:paraId="55FBFBEC" w14:textId="77777777" w:rsidR="00243A42" w:rsidRPr="006C2D85" w:rsidRDefault="00243A42" w:rsidP="006C2D85">
      <w:pPr>
        <w:spacing w:after="0"/>
        <w:rPr>
          <w:rFonts w:cstheme="minorHAnsi"/>
        </w:rPr>
      </w:pPr>
      <w:r w:rsidRPr="006C2D85">
        <w:rPr>
          <w:rFonts w:cstheme="minorHAnsi"/>
        </w:rPr>
        <w:t>Ed Tech Tools</w:t>
      </w:r>
    </w:p>
    <w:p w14:paraId="3EFC6A18" w14:textId="77777777" w:rsidR="00243A42" w:rsidRPr="006C2D85" w:rsidRDefault="00243A42" w:rsidP="006C2D85">
      <w:pPr>
        <w:spacing w:after="0"/>
        <w:rPr>
          <w:rFonts w:cstheme="minorHAnsi"/>
        </w:rPr>
      </w:pPr>
      <w:r w:rsidRPr="006C2D85">
        <w:rPr>
          <w:rFonts w:cstheme="minorHAnsi"/>
        </w:rPr>
        <w:t xml:space="preserve">The MacPherson Institute provides pedagogical training on a variety of educational technology tools that are supported through provincial funding. </w:t>
      </w:r>
    </w:p>
    <w:p w14:paraId="747F00FE" w14:textId="77777777" w:rsidR="00243A42" w:rsidRPr="006C2D85" w:rsidRDefault="00243A42" w:rsidP="006C2D85">
      <w:pPr>
        <w:pStyle w:val="ListParagraph"/>
        <w:numPr>
          <w:ilvl w:val="0"/>
          <w:numId w:val="16"/>
        </w:numPr>
        <w:spacing w:after="0" w:line="240" w:lineRule="auto"/>
        <w:rPr>
          <w:rFonts w:cstheme="minorHAnsi"/>
        </w:rPr>
      </w:pPr>
      <w:r w:rsidRPr="006C2D85">
        <w:rPr>
          <w:rFonts w:cstheme="minorHAnsi"/>
        </w:rPr>
        <w:t>1,100+ Pressbooks Created Since 2018</w:t>
      </w:r>
    </w:p>
    <w:p w14:paraId="47560E27" w14:textId="77777777" w:rsidR="00243A42" w:rsidRPr="006C2D85" w:rsidRDefault="00243A42" w:rsidP="006C2D85">
      <w:pPr>
        <w:pStyle w:val="ListParagraph"/>
        <w:numPr>
          <w:ilvl w:val="0"/>
          <w:numId w:val="16"/>
        </w:numPr>
        <w:spacing w:after="0" w:line="240" w:lineRule="auto"/>
        <w:rPr>
          <w:rFonts w:cstheme="minorHAnsi"/>
        </w:rPr>
      </w:pPr>
      <w:r w:rsidRPr="006C2D85">
        <w:rPr>
          <w:rFonts w:cstheme="minorHAnsi"/>
        </w:rPr>
        <w:t>1,500+ Total Pressbook Accounts Created Since 2018 – McMaster is the heaviest user of Pressbooks in Ontario</w:t>
      </w:r>
    </w:p>
    <w:p w14:paraId="4B69CE00" w14:textId="77777777" w:rsidR="00243A42" w:rsidRPr="006C2D85" w:rsidRDefault="00243A42" w:rsidP="006C2D85">
      <w:pPr>
        <w:pStyle w:val="ListParagraph"/>
        <w:numPr>
          <w:ilvl w:val="0"/>
          <w:numId w:val="16"/>
        </w:numPr>
        <w:spacing w:after="0" w:line="240" w:lineRule="auto"/>
        <w:rPr>
          <w:rFonts w:cstheme="minorHAnsi"/>
        </w:rPr>
      </w:pPr>
      <w:r w:rsidRPr="006C2D85">
        <w:rPr>
          <w:rFonts w:cstheme="minorHAnsi"/>
        </w:rPr>
        <w:t>322 H5P Studio User Accounts</w:t>
      </w:r>
    </w:p>
    <w:p w14:paraId="3510BC0E" w14:textId="77777777" w:rsidR="00243A42" w:rsidRPr="006C2D85" w:rsidRDefault="00243A42" w:rsidP="006C2D85">
      <w:pPr>
        <w:spacing w:after="0"/>
        <w:rPr>
          <w:rFonts w:cstheme="minorHAnsi"/>
          <w:b/>
          <w:bCs/>
        </w:rPr>
      </w:pPr>
    </w:p>
    <w:p w14:paraId="5E0B27B2" w14:textId="77777777" w:rsidR="00243A42" w:rsidRPr="006C2D85" w:rsidRDefault="00243A42" w:rsidP="006C2D85">
      <w:pPr>
        <w:spacing w:after="0"/>
        <w:rPr>
          <w:rFonts w:cstheme="minorHAnsi"/>
        </w:rPr>
      </w:pPr>
    </w:p>
    <w:p w14:paraId="6CFEC3DC" w14:textId="77777777" w:rsidR="00243A42" w:rsidRPr="006C2D85" w:rsidRDefault="00243A42" w:rsidP="006C2D85">
      <w:pPr>
        <w:spacing w:after="0"/>
        <w:rPr>
          <w:rFonts w:cstheme="minorHAnsi"/>
        </w:rPr>
      </w:pPr>
    </w:p>
    <w:p w14:paraId="04ACB3DB" w14:textId="77777777" w:rsidR="00243A42" w:rsidRPr="006C2D85" w:rsidRDefault="00243A42" w:rsidP="006C2D85">
      <w:pPr>
        <w:spacing w:after="0"/>
        <w:rPr>
          <w:rFonts w:cstheme="minorHAnsi"/>
        </w:rPr>
      </w:pPr>
    </w:p>
    <w:p w14:paraId="707C7F72" w14:textId="77777777" w:rsidR="00243A42" w:rsidRPr="006C2D85" w:rsidRDefault="00243A42" w:rsidP="006C2D85">
      <w:pPr>
        <w:spacing w:after="0"/>
        <w:rPr>
          <w:rFonts w:cstheme="minorHAnsi"/>
        </w:rPr>
      </w:pPr>
    </w:p>
    <w:p w14:paraId="73321CAA" w14:textId="77777777" w:rsidR="00243A42" w:rsidRPr="006C2D85" w:rsidRDefault="00243A42" w:rsidP="006C2D85">
      <w:pPr>
        <w:spacing w:after="0"/>
        <w:rPr>
          <w:rFonts w:cstheme="minorHAnsi"/>
        </w:rPr>
      </w:pPr>
    </w:p>
    <w:p w14:paraId="6482A74F" w14:textId="77777777" w:rsidR="00243A42" w:rsidRPr="006C2D85" w:rsidRDefault="00243A42" w:rsidP="006C2D85">
      <w:pPr>
        <w:spacing w:after="0"/>
        <w:rPr>
          <w:rFonts w:cstheme="minorHAnsi"/>
        </w:rPr>
      </w:pPr>
    </w:p>
    <w:p w14:paraId="03595DCA" w14:textId="77777777" w:rsidR="00243A42" w:rsidRPr="006C2D85" w:rsidRDefault="00243A42" w:rsidP="006C2D85">
      <w:pPr>
        <w:spacing w:after="0"/>
        <w:rPr>
          <w:rFonts w:cstheme="minorHAnsi"/>
        </w:rPr>
      </w:pPr>
    </w:p>
    <w:p w14:paraId="166FCAEE" w14:textId="77777777" w:rsidR="00243A42" w:rsidRPr="006C2D85" w:rsidRDefault="00243A42" w:rsidP="006C2D85">
      <w:pPr>
        <w:spacing w:after="0"/>
        <w:rPr>
          <w:rFonts w:cstheme="minorHAnsi"/>
        </w:rPr>
      </w:pPr>
    </w:p>
    <w:p w14:paraId="59C8B6F2" w14:textId="77777777" w:rsidR="00243A42" w:rsidRPr="006C2D85" w:rsidRDefault="00243A42" w:rsidP="006C2D85">
      <w:pPr>
        <w:spacing w:after="0"/>
        <w:rPr>
          <w:rFonts w:cstheme="minorHAnsi"/>
        </w:rPr>
      </w:pPr>
    </w:p>
    <w:p w14:paraId="041F3B62" w14:textId="77777777" w:rsidR="00243A42" w:rsidRPr="006C2D85" w:rsidRDefault="00243A42" w:rsidP="006C2D85">
      <w:pPr>
        <w:spacing w:after="0"/>
        <w:rPr>
          <w:rFonts w:cstheme="minorHAnsi"/>
        </w:rPr>
      </w:pPr>
    </w:p>
    <w:p w14:paraId="3D35CD6F" w14:textId="77777777" w:rsidR="00243A42" w:rsidRPr="006C2D85" w:rsidRDefault="00243A42" w:rsidP="006C2D85">
      <w:pPr>
        <w:spacing w:after="0"/>
        <w:rPr>
          <w:rFonts w:cstheme="minorHAnsi"/>
        </w:rPr>
      </w:pPr>
    </w:p>
    <w:p w14:paraId="5416E2F4" w14:textId="77777777" w:rsidR="00243A42" w:rsidRPr="006C2D85" w:rsidRDefault="00243A42" w:rsidP="006C2D85">
      <w:pPr>
        <w:spacing w:after="0"/>
        <w:rPr>
          <w:rFonts w:cstheme="minorHAnsi"/>
        </w:rPr>
      </w:pPr>
    </w:p>
    <w:p w14:paraId="0D0D9D5C" w14:textId="77777777" w:rsidR="00243A42" w:rsidRPr="006C2D85" w:rsidRDefault="00243A42" w:rsidP="006C2D85">
      <w:pPr>
        <w:spacing w:after="0"/>
        <w:rPr>
          <w:rFonts w:cstheme="minorHAnsi"/>
        </w:rPr>
      </w:pPr>
    </w:p>
    <w:p w14:paraId="5E5A896B" w14:textId="77777777" w:rsidR="00243A42" w:rsidRPr="006C2D85" w:rsidRDefault="00243A42" w:rsidP="006C2D85">
      <w:pPr>
        <w:spacing w:after="0"/>
        <w:rPr>
          <w:rFonts w:cstheme="minorHAnsi"/>
        </w:rPr>
      </w:pPr>
    </w:p>
    <w:p w14:paraId="5256B426" w14:textId="77777777" w:rsidR="00243A42" w:rsidRPr="006C2D85" w:rsidRDefault="00243A42" w:rsidP="006C2D85">
      <w:pPr>
        <w:spacing w:after="0"/>
        <w:rPr>
          <w:rFonts w:cstheme="minorHAnsi"/>
        </w:rPr>
      </w:pPr>
    </w:p>
    <w:p w14:paraId="6349ED52" w14:textId="77777777" w:rsidR="00243A42" w:rsidRPr="006C2D85" w:rsidRDefault="00243A42" w:rsidP="006C2D85">
      <w:pPr>
        <w:spacing w:after="0"/>
        <w:rPr>
          <w:rFonts w:cstheme="minorHAnsi"/>
        </w:rPr>
      </w:pPr>
    </w:p>
    <w:p w14:paraId="262242A0" w14:textId="77777777" w:rsidR="00243A42" w:rsidRPr="006C2D85" w:rsidRDefault="00243A42" w:rsidP="006C2D85">
      <w:pPr>
        <w:spacing w:after="0"/>
        <w:rPr>
          <w:rFonts w:cstheme="minorHAnsi"/>
        </w:rPr>
      </w:pPr>
    </w:p>
    <w:p w14:paraId="0B62B3D1" w14:textId="77777777" w:rsidR="00243A42" w:rsidRPr="006C2D85" w:rsidRDefault="00243A42" w:rsidP="006C2D85">
      <w:pPr>
        <w:spacing w:after="0"/>
        <w:rPr>
          <w:rFonts w:cstheme="minorHAnsi"/>
        </w:rPr>
      </w:pPr>
    </w:p>
    <w:p w14:paraId="64991B89" w14:textId="77777777" w:rsidR="00243A42" w:rsidRPr="006C2D85" w:rsidRDefault="00243A42" w:rsidP="006C2D85">
      <w:pPr>
        <w:spacing w:after="0"/>
        <w:rPr>
          <w:rFonts w:cstheme="minorHAnsi"/>
        </w:rPr>
      </w:pPr>
    </w:p>
    <w:p w14:paraId="60C242F7" w14:textId="77777777" w:rsidR="00243A42" w:rsidRPr="006C2D85" w:rsidRDefault="00243A42" w:rsidP="006C2D85">
      <w:pPr>
        <w:spacing w:after="0"/>
        <w:rPr>
          <w:rFonts w:cstheme="minorHAnsi"/>
        </w:rPr>
      </w:pPr>
    </w:p>
    <w:p w14:paraId="178FE2A9" w14:textId="77777777" w:rsidR="00243A42" w:rsidRPr="006C2D85" w:rsidRDefault="00243A42" w:rsidP="006C2D85">
      <w:pPr>
        <w:spacing w:after="0"/>
        <w:rPr>
          <w:rFonts w:cstheme="minorHAnsi"/>
        </w:rPr>
      </w:pPr>
    </w:p>
    <w:p w14:paraId="05F73A93" w14:textId="77777777" w:rsidR="00243A42" w:rsidRPr="006C2D85" w:rsidRDefault="00243A42" w:rsidP="006C2D85">
      <w:pPr>
        <w:spacing w:after="0"/>
        <w:rPr>
          <w:rFonts w:cstheme="minorHAnsi"/>
        </w:rPr>
      </w:pPr>
    </w:p>
    <w:p w14:paraId="788ED052" w14:textId="77777777" w:rsidR="00243A42" w:rsidRPr="006C2D85" w:rsidRDefault="00243A42" w:rsidP="006C2D85">
      <w:pPr>
        <w:spacing w:after="0"/>
        <w:rPr>
          <w:rFonts w:cstheme="minorHAnsi"/>
        </w:rPr>
      </w:pPr>
    </w:p>
    <w:p w14:paraId="19DADF77" w14:textId="77777777" w:rsidR="00243A42" w:rsidRPr="006C2D85" w:rsidRDefault="00243A42" w:rsidP="006C2D85">
      <w:pPr>
        <w:spacing w:after="0"/>
        <w:rPr>
          <w:rFonts w:cstheme="minorHAnsi"/>
        </w:rPr>
      </w:pPr>
    </w:p>
    <w:p w14:paraId="7CBB8D80" w14:textId="77777777" w:rsidR="00243A42" w:rsidRPr="006C2D85" w:rsidRDefault="00243A42" w:rsidP="006C2D85">
      <w:pPr>
        <w:spacing w:after="0"/>
        <w:rPr>
          <w:rFonts w:cstheme="minorHAnsi"/>
        </w:rPr>
      </w:pPr>
    </w:p>
    <w:p w14:paraId="42306D52" w14:textId="77777777" w:rsidR="00243A42" w:rsidRPr="006C2D85" w:rsidRDefault="00243A42" w:rsidP="006C2D85">
      <w:pPr>
        <w:spacing w:after="0"/>
        <w:rPr>
          <w:rFonts w:cstheme="minorHAnsi"/>
        </w:rPr>
      </w:pPr>
    </w:p>
    <w:p w14:paraId="56DECC5D" w14:textId="77777777" w:rsidR="00243A42" w:rsidRPr="006C2D85" w:rsidRDefault="00243A42" w:rsidP="006C2D85">
      <w:pPr>
        <w:spacing w:after="0"/>
        <w:rPr>
          <w:rFonts w:cstheme="minorHAnsi"/>
        </w:rPr>
      </w:pPr>
    </w:p>
    <w:p w14:paraId="3C52E301" w14:textId="77777777" w:rsidR="00243A42" w:rsidRPr="006C2D85" w:rsidRDefault="00243A42" w:rsidP="006C2D85">
      <w:pPr>
        <w:spacing w:after="0"/>
        <w:rPr>
          <w:rFonts w:cstheme="minorHAnsi"/>
        </w:rPr>
      </w:pPr>
    </w:p>
    <w:p w14:paraId="6380E467" w14:textId="1B7D5428" w:rsidR="00243A42" w:rsidRPr="006C2D85" w:rsidRDefault="00243A42" w:rsidP="006C2D85">
      <w:pPr>
        <w:pStyle w:val="Heading2"/>
        <w:rPr>
          <w:rFonts w:asciiTheme="minorHAnsi" w:hAnsiTheme="minorHAnsi" w:cstheme="minorHAnsi"/>
        </w:rPr>
      </w:pPr>
      <w:r w:rsidRPr="006C2D85">
        <w:rPr>
          <w:rFonts w:asciiTheme="minorHAnsi" w:hAnsiTheme="minorHAnsi" w:cstheme="minorHAnsi"/>
        </w:rPr>
        <w:lastRenderedPageBreak/>
        <w:t>Learning Technologies </w:t>
      </w:r>
    </w:p>
    <w:p w14:paraId="0E74BF3A" w14:textId="77777777" w:rsidR="00243A42" w:rsidRPr="006C2D85" w:rsidRDefault="00243A42" w:rsidP="006C2D85">
      <w:pPr>
        <w:spacing w:after="0"/>
        <w:rPr>
          <w:rFonts w:cstheme="minorHAnsi"/>
        </w:rPr>
      </w:pPr>
      <w:r w:rsidRPr="006C2D85">
        <w:rPr>
          <w:rFonts w:cstheme="minorHAnsi"/>
        </w:rPr>
        <w:t>The MacPherson Institute supports, administers, and offers training for a range of learning technologies, including McMaster’s Learning Management System, Avenue to Learn. As instructors navigate hybrid teaching and integrate media into both in-person and online classrooms, these technologies play an increasingly vital role in shaping the student learning experience.</w:t>
      </w:r>
    </w:p>
    <w:p w14:paraId="2FD8C320" w14:textId="77777777" w:rsidR="00243A42" w:rsidRPr="006C2D85" w:rsidRDefault="00243A42" w:rsidP="006C2D85">
      <w:pPr>
        <w:spacing w:after="0"/>
        <w:rPr>
          <w:rFonts w:cstheme="minorHAnsi"/>
        </w:rPr>
      </w:pPr>
    </w:p>
    <w:p w14:paraId="29C27F2A" w14:textId="77777777" w:rsidR="00243A42" w:rsidRPr="006C2D85" w:rsidRDefault="00243A42" w:rsidP="006C2D85">
      <w:pPr>
        <w:spacing w:after="0"/>
        <w:rPr>
          <w:rFonts w:cstheme="minorHAnsi"/>
          <w:b/>
          <w:bCs/>
        </w:rPr>
      </w:pPr>
      <w:r w:rsidRPr="006C2D85">
        <w:rPr>
          <w:rFonts w:cstheme="minorHAnsi"/>
          <w:b/>
          <w:bCs/>
        </w:rPr>
        <w:t>Key Metrics</w:t>
      </w:r>
    </w:p>
    <w:p w14:paraId="25952E40" w14:textId="77777777" w:rsidR="00243A42" w:rsidRPr="006C2D85" w:rsidRDefault="00243A42" w:rsidP="006C2D85">
      <w:pPr>
        <w:spacing w:after="0"/>
        <w:rPr>
          <w:rFonts w:cstheme="minorHAnsi"/>
        </w:rPr>
      </w:pPr>
      <w:r w:rsidRPr="006C2D85">
        <w:rPr>
          <w:rFonts w:cstheme="minorHAnsi"/>
        </w:rPr>
        <w:t xml:space="preserve">The MacPherson Institute provides pedagogical training on a variety of educational technology tools that are institutionally supported. </w:t>
      </w:r>
    </w:p>
    <w:p w14:paraId="671C055F" w14:textId="77777777" w:rsidR="00243A42" w:rsidRPr="006C2D85" w:rsidRDefault="00243A42" w:rsidP="006C2D85">
      <w:pPr>
        <w:spacing w:after="0"/>
        <w:rPr>
          <w:rFonts w:cstheme="minorHAnsi"/>
        </w:rPr>
      </w:pPr>
    </w:p>
    <w:p w14:paraId="3906E93A" w14:textId="77777777" w:rsidR="00243A42" w:rsidRPr="006C2D85" w:rsidRDefault="00243A42" w:rsidP="006C2D85">
      <w:pPr>
        <w:spacing w:after="0"/>
        <w:rPr>
          <w:rFonts w:cstheme="minorHAnsi"/>
          <w:b/>
          <w:bCs/>
        </w:rPr>
      </w:pPr>
      <w:r w:rsidRPr="006C2D85">
        <w:rPr>
          <w:rFonts w:cstheme="minorHAnsi"/>
          <w:b/>
          <w:bCs/>
        </w:rPr>
        <w:t>Avenue to Learn Support</w:t>
      </w:r>
    </w:p>
    <w:p w14:paraId="592E1622" w14:textId="77777777" w:rsidR="00243A42" w:rsidRPr="006C2D85" w:rsidRDefault="00243A42" w:rsidP="006C2D85">
      <w:pPr>
        <w:spacing w:after="0"/>
        <w:rPr>
          <w:rFonts w:cstheme="minorHAnsi"/>
        </w:rPr>
      </w:pPr>
      <w:r w:rsidRPr="006C2D85">
        <w:rPr>
          <w:rFonts w:cstheme="minorHAnsi"/>
        </w:rPr>
        <w:t xml:space="preserve">Avenue to Learn is McMaster’s Learning Management System and supports teaching and learning activities for undergraduate, graduate and continuing education classes. The MacPherson Institute provides administrative, technical and training support for the platform (powered by D2L). Avenue provides a secure online space where instructors can share their content, learning resources, link to tools, administer assessments, conduct online discussions, distribute interim grades, collect assignment submissions, and serves as the online hub for their course. </w:t>
      </w:r>
    </w:p>
    <w:p w14:paraId="5813FBCE" w14:textId="77777777" w:rsidR="00243A42" w:rsidRPr="006C2D85" w:rsidRDefault="00243A42" w:rsidP="006C2D85">
      <w:pPr>
        <w:pStyle w:val="ListParagraph"/>
        <w:numPr>
          <w:ilvl w:val="0"/>
          <w:numId w:val="24"/>
        </w:numPr>
        <w:spacing w:after="0" w:line="240" w:lineRule="auto"/>
        <w:rPr>
          <w:rFonts w:cstheme="minorHAnsi"/>
        </w:rPr>
      </w:pPr>
      <w:r w:rsidRPr="006C2D85">
        <w:rPr>
          <w:rFonts w:cstheme="minorHAnsi"/>
        </w:rPr>
        <w:t>4,488 Support Ticket Responses</w:t>
      </w:r>
    </w:p>
    <w:p w14:paraId="11AFE56E" w14:textId="77777777" w:rsidR="00243A42" w:rsidRPr="006C2D85" w:rsidRDefault="00243A42" w:rsidP="006C2D85">
      <w:pPr>
        <w:pStyle w:val="ListParagraph"/>
        <w:numPr>
          <w:ilvl w:val="0"/>
          <w:numId w:val="24"/>
        </w:numPr>
        <w:spacing w:after="0" w:line="240" w:lineRule="auto"/>
        <w:rPr>
          <w:rFonts w:cstheme="minorHAnsi"/>
        </w:rPr>
      </w:pPr>
      <w:r w:rsidRPr="006C2D85">
        <w:rPr>
          <w:rFonts w:cstheme="minorHAnsi"/>
        </w:rPr>
        <w:t>4,874 Course Requests</w:t>
      </w:r>
    </w:p>
    <w:p w14:paraId="24016D67" w14:textId="77777777" w:rsidR="00243A42" w:rsidRPr="006C2D85" w:rsidRDefault="00243A42" w:rsidP="006C2D85">
      <w:pPr>
        <w:spacing w:after="0"/>
        <w:rPr>
          <w:rFonts w:cstheme="minorHAnsi"/>
        </w:rPr>
      </w:pPr>
    </w:p>
    <w:p w14:paraId="65CEC3FC" w14:textId="77777777" w:rsidR="00243A42" w:rsidRPr="006C2D85" w:rsidRDefault="00243A42" w:rsidP="006C2D85">
      <w:pPr>
        <w:spacing w:after="0"/>
        <w:rPr>
          <w:rFonts w:cstheme="minorHAnsi"/>
          <w:b/>
          <w:bCs/>
        </w:rPr>
      </w:pPr>
      <w:r w:rsidRPr="006C2D85">
        <w:rPr>
          <w:rFonts w:cstheme="minorHAnsi"/>
          <w:b/>
          <w:bCs/>
        </w:rPr>
        <w:t>Course Outline Library</w:t>
      </w:r>
    </w:p>
    <w:p w14:paraId="484183E5" w14:textId="77777777" w:rsidR="00243A42" w:rsidRPr="006C2D85" w:rsidRDefault="00243A42" w:rsidP="006C2D85">
      <w:pPr>
        <w:spacing w:after="0"/>
        <w:rPr>
          <w:rFonts w:cstheme="minorHAnsi"/>
        </w:rPr>
      </w:pPr>
      <w:r w:rsidRPr="006C2D85">
        <w:rPr>
          <w:rFonts w:cstheme="minorHAnsi"/>
        </w:rPr>
        <w:t xml:space="preserve">The Course Outline Library provides a central repository of McMaster’s course outlines. The MacPherson Institute provides system support and administration as well as training and assistance in developing templates for individual faculties and programs. </w:t>
      </w:r>
    </w:p>
    <w:p w14:paraId="146DD0DF" w14:textId="77777777" w:rsidR="00243A42" w:rsidRPr="006C2D85" w:rsidRDefault="00243A42" w:rsidP="006C2D85">
      <w:pPr>
        <w:pStyle w:val="ListParagraph"/>
        <w:numPr>
          <w:ilvl w:val="0"/>
          <w:numId w:val="37"/>
        </w:numPr>
        <w:spacing w:after="0" w:line="240" w:lineRule="auto"/>
        <w:rPr>
          <w:rFonts w:cstheme="minorHAnsi"/>
        </w:rPr>
      </w:pPr>
      <w:r w:rsidRPr="006C2D85">
        <w:rPr>
          <w:rFonts w:cstheme="minorHAnsi"/>
        </w:rPr>
        <w:t>1,108 Course Outlines Generated</w:t>
      </w:r>
    </w:p>
    <w:p w14:paraId="53F2A4F8" w14:textId="77777777" w:rsidR="00243A42" w:rsidRPr="006C2D85" w:rsidRDefault="00243A42" w:rsidP="006C2D85">
      <w:pPr>
        <w:pStyle w:val="ListParagraph"/>
        <w:numPr>
          <w:ilvl w:val="0"/>
          <w:numId w:val="37"/>
        </w:numPr>
        <w:spacing w:after="0" w:line="240" w:lineRule="auto"/>
        <w:rPr>
          <w:rFonts w:cstheme="minorHAnsi"/>
        </w:rPr>
      </w:pPr>
      <w:r w:rsidRPr="006C2D85">
        <w:rPr>
          <w:rFonts w:cstheme="minorHAnsi"/>
        </w:rPr>
        <w:t>220 Support Ticket Responses</w:t>
      </w:r>
    </w:p>
    <w:p w14:paraId="1EAFB382" w14:textId="77777777" w:rsidR="00243A42" w:rsidRPr="006C2D85" w:rsidRDefault="00243A42" w:rsidP="006C2D85">
      <w:pPr>
        <w:pStyle w:val="ListParagraph"/>
        <w:numPr>
          <w:ilvl w:val="0"/>
          <w:numId w:val="37"/>
        </w:numPr>
        <w:spacing w:after="0" w:line="240" w:lineRule="auto"/>
        <w:rPr>
          <w:rFonts w:cstheme="minorHAnsi"/>
          <w:b/>
          <w:bCs/>
        </w:rPr>
      </w:pPr>
      <w:r w:rsidRPr="006C2D85">
        <w:rPr>
          <w:rFonts w:cstheme="minorHAnsi"/>
        </w:rPr>
        <w:t>62 Participants in 3 Virtual Training Sessions</w:t>
      </w:r>
    </w:p>
    <w:p w14:paraId="51E0242F" w14:textId="77777777" w:rsidR="006C2D85" w:rsidRPr="006C2D85" w:rsidRDefault="006C2D85" w:rsidP="006C2D85">
      <w:pPr>
        <w:pStyle w:val="ListParagraph"/>
        <w:spacing w:after="0" w:line="240" w:lineRule="auto"/>
        <w:rPr>
          <w:rFonts w:cstheme="minorHAnsi"/>
          <w:b/>
          <w:bCs/>
        </w:rPr>
      </w:pPr>
    </w:p>
    <w:p w14:paraId="55864DE7" w14:textId="321239E8" w:rsidR="00243A42" w:rsidRPr="006C2D85" w:rsidRDefault="00243A42" w:rsidP="006C2D85">
      <w:pPr>
        <w:pStyle w:val="Heading2"/>
        <w:spacing w:after="0"/>
        <w:rPr>
          <w:rFonts w:asciiTheme="minorHAnsi" w:hAnsiTheme="minorHAnsi" w:cstheme="minorHAnsi"/>
        </w:rPr>
      </w:pPr>
      <w:r w:rsidRPr="006C2D85">
        <w:rPr>
          <w:rFonts w:asciiTheme="minorHAnsi" w:hAnsiTheme="minorHAnsi" w:cstheme="minorHAnsi"/>
        </w:rPr>
        <w:t>Accomplishments</w:t>
      </w:r>
    </w:p>
    <w:p w14:paraId="3FF14ED6" w14:textId="77777777" w:rsidR="00243A42" w:rsidRPr="006C2D85" w:rsidRDefault="00243A42" w:rsidP="006C2D85">
      <w:pPr>
        <w:spacing w:after="0"/>
        <w:rPr>
          <w:rFonts w:cstheme="minorHAnsi"/>
          <w:b/>
          <w:bCs/>
        </w:rPr>
      </w:pPr>
    </w:p>
    <w:p w14:paraId="276A476D" w14:textId="77777777" w:rsidR="00243A42" w:rsidRPr="006C2D85" w:rsidRDefault="00243A42" w:rsidP="006C2D85">
      <w:pPr>
        <w:spacing w:after="0"/>
        <w:rPr>
          <w:rFonts w:cstheme="minorHAnsi"/>
          <w:b/>
          <w:bCs/>
          <w:lang w:val="en-US"/>
        </w:rPr>
      </w:pPr>
      <w:r w:rsidRPr="006C2D85">
        <w:rPr>
          <w:rFonts w:cstheme="minorHAnsi"/>
          <w:b/>
          <w:bCs/>
          <w:lang w:val="en-US"/>
        </w:rPr>
        <w:t>Hybrid and Flexible Classrooms</w:t>
      </w:r>
    </w:p>
    <w:p w14:paraId="3342F8B7" w14:textId="77777777" w:rsidR="00243A42" w:rsidRPr="006C2D85" w:rsidRDefault="00243A42" w:rsidP="006C2D85">
      <w:pPr>
        <w:spacing w:after="0"/>
        <w:rPr>
          <w:rFonts w:cstheme="minorHAnsi"/>
          <w:lang w:val="en-US"/>
        </w:rPr>
      </w:pPr>
      <w:r w:rsidRPr="006C2D85">
        <w:rPr>
          <w:rFonts w:cstheme="minorHAnsi"/>
          <w:lang w:val="en-US"/>
        </w:rPr>
        <w:t xml:space="preserve">The MacPherson Institute participated in the development of an accessible hybrid classroom pilot project. As a result of this cross-functional work, McMaster will continue to plan for purpose-built classrooms that allow for flexibility when teaching to ensure that in-person locations can be adapted to hybrid, remote or in-person teaching modalities. One of the key learnings from participating in the pilot was that the technology is best </w:t>
      </w:r>
      <w:r w:rsidRPr="006C2D85">
        <w:rPr>
          <w:rFonts w:cstheme="minorHAnsi"/>
          <w:lang w:val="en-US"/>
        </w:rPr>
        <w:lastRenderedPageBreak/>
        <w:t xml:space="preserve">served when choice and agency is given to students and faculty. The teaching and learning experience </w:t>
      </w:r>
      <w:proofErr w:type="gramStart"/>
      <w:r w:rsidRPr="006C2D85">
        <w:rPr>
          <w:rFonts w:cstheme="minorHAnsi"/>
          <w:lang w:val="en-US"/>
        </w:rPr>
        <w:t>is</w:t>
      </w:r>
      <w:proofErr w:type="gramEnd"/>
      <w:r w:rsidRPr="006C2D85">
        <w:rPr>
          <w:rFonts w:cstheme="minorHAnsi"/>
          <w:lang w:val="en-US"/>
        </w:rPr>
        <w:t xml:space="preserve"> enhanced when the modality suits the practice of the instructor and the needs of the students. </w:t>
      </w:r>
    </w:p>
    <w:p w14:paraId="2B4C4F56" w14:textId="77777777" w:rsidR="00243A42" w:rsidRPr="006C2D85" w:rsidRDefault="00243A42" w:rsidP="006C2D85">
      <w:pPr>
        <w:spacing w:after="0"/>
        <w:rPr>
          <w:rFonts w:cstheme="minorHAnsi"/>
          <w:b/>
          <w:bCs/>
        </w:rPr>
      </w:pPr>
    </w:p>
    <w:p w14:paraId="298C5B54" w14:textId="77777777" w:rsidR="00243A42" w:rsidRPr="006C2D85" w:rsidRDefault="00243A42" w:rsidP="006C2D85">
      <w:pPr>
        <w:spacing w:after="0"/>
        <w:rPr>
          <w:rFonts w:cstheme="minorHAnsi"/>
          <w:b/>
          <w:bCs/>
        </w:rPr>
      </w:pPr>
      <w:r w:rsidRPr="006C2D85">
        <w:rPr>
          <w:rFonts w:cstheme="minorHAnsi"/>
          <w:b/>
          <w:bCs/>
        </w:rPr>
        <w:t>Avenue to Learn Enhancements</w:t>
      </w:r>
    </w:p>
    <w:p w14:paraId="08986B21" w14:textId="77777777" w:rsidR="00243A42" w:rsidRPr="006C2D85" w:rsidRDefault="00243A42" w:rsidP="006C2D85">
      <w:pPr>
        <w:spacing w:after="0"/>
        <w:rPr>
          <w:rFonts w:cstheme="minorHAnsi"/>
          <w:lang w:val="en-US"/>
        </w:rPr>
      </w:pPr>
      <w:r w:rsidRPr="006C2D85">
        <w:rPr>
          <w:rFonts w:cstheme="minorHAnsi"/>
          <w:lang w:val="en-US"/>
        </w:rPr>
        <w:t xml:space="preserve">Over the past year, the Learning Technology Systems team has been preparing for a major Avenue to Learn upgrade scheduled for August 2025 that is intended to improve both functionality and user experience while maintaining familiarity with many core aspects of Avenue. The update will introduce a refreshed user interface, streamlined navigation, and new tools to better support teaching and learning. A cleaner interface and integration with the Course Outline Library will enhance course organization and allow easy access to course outlines. Additionally, the Learning Outcomes Tool will replace the Competencies tool, which will allow better alignment of course activities with learning goals. </w:t>
      </w:r>
    </w:p>
    <w:p w14:paraId="5A527AA6" w14:textId="77777777" w:rsidR="00243A42" w:rsidRPr="006C2D85" w:rsidRDefault="00243A42" w:rsidP="006C2D85">
      <w:pPr>
        <w:spacing w:after="0"/>
        <w:rPr>
          <w:rFonts w:cstheme="minorHAnsi"/>
          <w:lang w:val="en-US"/>
        </w:rPr>
      </w:pPr>
    </w:p>
    <w:p w14:paraId="29380BD9" w14:textId="77777777" w:rsidR="00243A42" w:rsidRPr="006C2D85" w:rsidRDefault="00243A42" w:rsidP="006C2D85">
      <w:pPr>
        <w:spacing w:after="0"/>
        <w:rPr>
          <w:rFonts w:cstheme="minorHAnsi"/>
        </w:rPr>
      </w:pPr>
      <w:r w:rsidRPr="006C2D85">
        <w:rPr>
          <w:rFonts w:cstheme="minorHAnsi"/>
          <w:lang w:val="en-US"/>
        </w:rPr>
        <w:t xml:space="preserve">McMaster’s current contract with D2L expires in October 2026. A contract renewal through an Ontario Education Collaborative Marketplace (OECM) buying agreement is being developed in close collaboration with University Technology Services, Procurement, and the Vice-Provost, Teaching and Learning.  </w:t>
      </w:r>
    </w:p>
    <w:p w14:paraId="2F001F80" w14:textId="77777777" w:rsidR="006C2D85" w:rsidRPr="006C2D85" w:rsidRDefault="006C2D85" w:rsidP="006C2D85">
      <w:pPr>
        <w:spacing w:after="0" w:line="240" w:lineRule="auto"/>
        <w:rPr>
          <w:rFonts w:cstheme="minorHAnsi"/>
        </w:rPr>
      </w:pPr>
    </w:p>
    <w:p w14:paraId="1C264C9B" w14:textId="4C543067" w:rsidR="006C2D85" w:rsidRPr="006C2D85" w:rsidRDefault="006C2D85" w:rsidP="006C2D85">
      <w:pPr>
        <w:spacing w:after="0" w:line="240" w:lineRule="auto"/>
        <w:rPr>
          <w:rFonts w:cstheme="minorHAnsi"/>
          <w:b/>
          <w:bCs/>
        </w:rPr>
      </w:pPr>
      <w:r w:rsidRPr="006C2D85">
        <w:rPr>
          <w:rFonts w:cstheme="minorHAnsi"/>
          <w:b/>
          <w:bCs/>
        </w:rPr>
        <w:t>Metric Highlight</w:t>
      </w:r>
    </w:p>
    <w:p w14:paraId="1F101F84" w14:textId="53EC6589" w:rsidR="00243A42" w:rsidRPr="006C2D85" w:rsidRDefault="00243A42" w:rsidP="006C2D85">
      <w:pPr>
        <w:pStyle w:val="ListParagraph"/>
        <w:numPr>
          <w:ilvl w:val="0"/>
          <w:numId w:val="24"/>
        </w:numPr>
        <w:spacing w:after="0" w:line="240" w:lineRule="auto"/>
        <w:rPr>
          <w:rFonts w:cstheme="minorHAnsi"/>
        </w:rPr>
      </w:pPr>
      <w:r w:rsidRPr="006C2D85">
        <w:rPr>
          <w:rFonts w:cstheme="minorHAnsi"/>
        </w:rPr>
        <w:t>85,000+ visits to Avenuehelp.mcmaster.ca</w:t>
      </w:r>
    </w:p>
    <w:p w14:paraId="4895BE6E" w14:textId="77777777" w:rsidR="00243A42" w:rsidRPr="006C2D85" w:rsidRDefault="00243A42" w:rsidP="006C2D85">
      <w:pPr>
        <w:spacing w:after="0"/>
        <w:rPr>
          <w:rFonts w:cstheme="minorHAnsi"/>
        </w:rPr>
      </w:pPr>
    </w:p>
    <w:p w14:paraId="33B753A2" w14:textId="77777777" w:rsidR="00243A42" w:rsidRPr="006C2D85" w:rsidRDefault="00243A42" w:rsidP="006C2D85">
      <w:pPr>
        <w:spacing w:after="0"/>
        <w:rPr>
          <w:rFonts w:cstheme="minorHAnsi"/>
          <w:b/>
          <w:bCs/>
        </w:rPr>
      </w:pPr>
    </w:p>
    <w:p w14:paraId="1B10473E" w14:textId="77777777" w:rsidR="00243A42" w:rsidRPr="006C2D85" w:rsidRDefault="00243A42" w:rsidP="006C2D85">
      <w:pPr>
        <w:spacing w:after="0"/>
        <w:rPr>
          <w:rFonts w:cstheme="minorHAnsi"/>
          <w:b/>
          <w:bCs/>
        </w:rPr>
      </w:pPr>
    </w:p>
    <w:p w14:paraId="5A89E3BF" w14:textId="77777777" w:rsidR="00243A42" w:rsidRPr="006C2D85" w:rsidRDefault="00243A42" w:rsidP="006C2D85">
      <w:pPr>
        <w:spacing w:after="0"/>
        <w:rPr>
          <w:rFonts w:cstheme="minorHAnsi"/>
          <w:b/>
          <w:bCs/>
        </w:rPr>
      </w:pPr>
    </w:p>
    <w:p w14:paraId="76F30880" w14:textId="77777777" w:rsidR="00243A42" w:rsidRPr="006C2D85" w:rsidRDefault="00243A42" w:rsidP="006C2D85">
      <w:pPr>
        <w:spacing w:after="0"/>
        <w:rPr>
          <w:rFonts w:cstheme="minorHAnsi"/>
          <w:b/>
          <w:bCs/>
        </w:rPr>
      </w:pPr>
    </w:p>
    <w:p w14:paraId="649A08D7" w14:textId="77777777" w:rsidR="00243A42" w:rsidRPr="006C2D85" w:rsidRDefault="00243A42" w:rsidP="006C2D85">
      <w:pPr>
        <w:spacing w:after="0"/>
        <w:rPr>
          <w:rFonts w:cstheme="minorHAnsi"/>
          <w:b/>
          <w:bCs/>
        </w:rPr>
      </w:pPr>
    </w:p>
    <w:p w14:paraId="045200FE" w14:textId="77777777" w:rsidR="00243A42" w:rsidRPr="006C2D85" w:rsidRDefault="00243A42" w:rsidP="006C2D85">
      <w:pPr>
        <w:spacing w:after="0"/>
        <w:rPr>
          <w:rFonts w:cstheme="minorHAnsi"/>
          <w:b/>
          <w:bCs/>
        </w:rPr>
      </w:pPr>
    </w:p>
    <w:p w14:paraId="58FCBE6E" w14:textId="77777777" w:rsidR="00243A42" w:rsidRPr="006C2D85" w:rsidRDefault="00243A42" w:rsidP="006C2D85">
      <w:pPr>
        <w:spacing w:after="0"/>
        <w:rPr>
          <w:rFonts w:cstheme="minorHAnsi"/>
          <w:b/>
          <w:bCs/>
        </w:rPr>
      </w:pPr>
    </w:p>
    <w:p w14:paraId="7322579A" w14:textId="77777777" w:rsidR="00243A42" w:rsidRPr="006C2D85" w:rsidRDefault="00243A42" w:rsidP="006C2D85">
      <w:pPr>
        <w:spacing w:after="0"/>
        <w:rPr>
          <w:rFonts w:cstheme="minorHAnsi"/>
          <w:b/>
          <w:bCs/>
        </w:rPr>
      </w:pPr>
    </w:p>
    <w:p w14:paraId="0787A064" w14:textId="77777777" w:rsidR="00243A42" w:rsidRPr="006C2D85" w:rsidRDefault="00243A42" w:rsidP="006C2D85">
      <w:pPr>
        <w:spacing w:after="0"/>
        <w:rPr>
          <w:rFonts w:cstheme="minorHAnsi"/>
          <w:b/>
          <w:bCs/>
        </w:rPr>
      </w:pPr>
    </w:p>
    <w:p w14:paraId="7920CFF3" w14:textId="77777777" w:rsidR="00243A42" w:rsidRPr="006C2D85" w:rsidRDefault="00243A42" w:rsidP="006C2D85">
      <w:pPr>
        <w:spacing w:after="0"/>
        <w:rPr>
          <w:rFonts w:cstheme="minorHAnsi"/>
          <w:b/>
          <w:bCs/>
        </w:rPr>
      </w:pPr>
    </w:p>
    <w:p w14:paraId="7AD6A33F" w14:textId="77777777" w:rsidR="00243A42" w:rsidRPr="006C2D85" w:rsidRDefault="00243A42" w:rsidP="006C2D85">
      <w:pPr>
        <w:spacing w:after="0"/>
        <w:rPr>
          <w:rFonts w:cstheme="minorHAnsi"/>
          <w:b/>
          <w:bCs/>
        </w:rPr>
      </w:pPr>
    </w:p>
    <w:p w14:paraId="17419F66" w14:textId="77777777" w:rsidR="00243A42" w:rsidRPr="006C2D85" w:rsidRDefault="00243A42" w:rsidP="006C2D85">
      <w:pPr>
        <w:spacing w:after="0"/>
        <w:rPr>
          <w:rFonts w:cstheme="minorHAnsi"/>
          <w:b/>
          <w:bCs/>
        </w:rPr>
      </w:pPr>
    </w:p>
    <w:p w14:paraId="4B8CDB1B" w14:textId="77777777" w:rsidR="00243A42" w:rsidRPr="006C2D85" w:rsidRDefault="00243A42" w:rsidP="006C2D85">
      <w:pPr>
        <w:spacing w:after="0"/>
        <w:rPr>
          <w:rFonts w:cstheme="minorHAnsi"/>
          <w:b/>
          <w:bCs/>
        </w:rPr>
      </w:pPr>
    </w:p>
    <w:p w14:paraId="75BE667C" w14:textId="77777777" w:rsidR="00243A42" w:rsidRPr="006C2D85" w:rsidRDefault="00243A42" w:rsidP="006C2D85">
      <w:pPr>
        <w:spacing w:after="0"/>
        <w:rPr>
          <w:rFonts w:cstheme="minorHAnsi"/>
          <w:b/>
          <w:bCs/>
        </w:rPr>
      </w:pPr>
    </w:p>
    <w:p w14:paraId="246E8E6C" w14:textId="77777777" w:rsidR="00243A42" w:rsidRPr="006C2D85" w:rsidRDefault="00243A42" w:rsidP="006C2D85">
      <w:pPr>
        <w:spacing w:after="0"/>
        <w:rPr>
          <w:rFonts w:cstheme="minorHAnsi"/>
          <w:b/>
          <w:bCs/>
        </w:rPr>
      </w:pPr>
    </w:p>
    <w:p w14:paraId="405A83F3" w14:textId="77777777" w:rsidR="00243A42" w:rsidRPr="006C2D85" w:rsidRDefault="00243A42" w:rsidP="006C2D85">
      <w:pPr>
        <w:spacing w:after="0"/>
        <w:rPr>
          <w:rFonts w:cstheme="minorHAnsi"/>
          <w:b/>
          <w:bCs/>
        </w:rPr>
      </w:pPr>
    </w:p>
    <w:p w14:paraId="6B84DC63" w14:textId="77777777" w:rsidR="00243A42" w:rsidRPr="006C2D85" w:rsidRDefault="00243A42" w:rsidP="006C2D85">
      <w:pPr>
        <w:spacing w:after="0"/>
        <w:rPr>
          <w:rFonts w:cstheme="minorHAnsi"/>
          <w:b/>
          <w:bCs/>
        </w:rPr>
      </w:pPr>
    </w:p>
    <w:p w14:paraId="35768AE7" w14:textId="0EB60DCE" w:rsidR="00243A42" w:rsidRPr="006C2D85" w:rsidRDefault="00243A42" w:rsidP="006C2D85">
      <w:pPr>
        <w:pStyle w:val="Heading2"/>
        <w:rPr>
          <w:rFonts w:asciiTheme="minorHAnsi" w:hAnsiTheme="minorHAnsi" w:cstheme="minorHAnsi"/>
        </w:rPr>
      </w:pPr>
      <w:r w:rsidRPr="006C2D85">
        <w:rPr>
          <w:rFonts w:asciiTheme="minorHAnsi" w:hAnsiTheme="minorHAnsi" w:cstheme="minorHAnsi"/>
        </w:rPr>
        <w:lastRenderedPageBreak/>
        <w:t>Scholarly Teaching </w:t>
      </w:r>
    </w:p>
    <w:p w14:paraId="79294E9D" w14:textId="77777777" w:rsidR="00243A42" w:rsidRPr="006C2D85" w:rsidRDefault="00243A42" w:rsidP="006C2D85">
      <w:pPr>
        <w:spacing w:after="0"/>
        <w:rPr>
          <w:rFonts w:cstheme="minorHAnsi"/>
        </w:rPr>
      </w:pPr>
      <w:r w:rsidRPr="006C2D85">
        <w:rPr>
          <w:rFonts w:cstheme="minorHAnsi"/>
        </w:rPr>
        <w:t>Scholarly Teaching activities advance teaching and learning by supporting, generating, and sharing research that informs educational practices and enhances student learning.</w:t>
      </w:r>
    </w:p>
    <w:p w14:paraId="40B9D658" w14:textId="77777777" w:rsidR="00243A42" w:rsidRPr="006C2D85" w:rsidRDefault="00243A42" w:rsidP="006C2D85">
      <w:pPr>
        <w:spacing w:after="0"/>
        <w:rPr>
          <w:rFonts w:cstheme="minorHAnsi"/>
        </w:rPr>
      </w:pPr>
      <w:r w:rsidRPr="006C2D85">
        <w:rPr>
          <w:rFonts w:cstheme="minorHAnsi"/>
        </w:rPr>
        <w:t>The MacPherson Institute’s research impact has grown over the past few years through the expansion of the Student Partners Program; strong support for Scholarship of Teaching and Learning (</w:t>
      </w:r>
      <w:proofErr w:type="spellStart"/>
      <w:r w:rsidRPr="006C2D85">
        <w:rPr>
          <w:rFonts w:cstheme="minorHAnsi"/>
        </w:rPr>
        <w:t>SoTL</w:t>
      </w:r>
      <w:proofErr w:type="spellEnd"/>
      <w:r w:rsidRPr="006C2D85">
        <w:rPr>
          <w:rFonts w:cstheme="minorHAnsi"/>
        </w:rPr>
        <w:t>) via grants, workshops, communities of practice, conferences, and consultations; and the development of research programs focused on key themes such as equity, inclusion, and student-faculty partnership. The MacPherson Institute has also contributed to educational development internationally and built collaborative networks that strengthen both local and global teaching and learning research.</w:t>
      </w:r>
    </w:p>
    <w:p w14:paraId="3460CACE" w14:textId="77777777" w:rsidR="00243A42" w:rsidRPr="006C2D85" w:rsidRDefault="00243A42" w:rsidP="006C2D85">
      <w:pPr>
        <w:spacing w:after="0"/>
        <w:rPr>
          <w:rFonts w:cstheme="minorHAnsi"/>
        </w:rPr>
      </w:pPr>
    </w:p>
    <w:p w14:paraId="00511CB4" w14:textId="77777777" w:rsidR="00243A42" w:rsidRPr="006C2D85" w:rsidRDefault="00243A42" w:rsidP="006C2D85">
      <w:pPr>
        <w:spacing w:after="0"/>
        <w:rPr>
          <w:rFonts w:cstheme="minorHAnsi"/>
          <w:b/>
          <w:bCs/>
        </w:rPr>
      </w:pPr>
      <w:r w:rsidRPr="006C2D85">
        <w:rPr>
          <w:rFonts w:cstheme="minorHAnsi"/>
          <w:b/>
          <w:bCs/>
        </w:rPr>
        <w:t>Key Metrics</w:t>
      </w:r>
    </w:p>
    <w:p w14:paraId="42C6CD07" w14:textId="77777777" w:rsidR="00243A42" w:rsidRPr="006C2D85" w:rsidRDefault="00243A42" w:rsidP="006C2D85">
      <w:pPr>
        <w:spacing w:after="0"/>
        <w:rPr>
          <w:rFonts w:cstheme="minorHAnsi"/>
        </w:rPr>
      </w:pPr>
    </w:p>
    <w:p w14:paraId="1E372CA6" w14:textId="77777777" w:rsidR="00243A42" w:rsidRPr="006C2D85" w:rsidRDefault="00243A42" w:rsidP="006C2D85">
      <w:pPr>
        <w:spacing w:after="0"/>
        <w:rPr>
          <w:rFonts w:cstheme="minorHAnsi"/>
          <w:b/>
          <w:bCs/>
        </w:rPr>
      </w:pPr>
      <w:r w:rsidRPr="006C2D85">
        <w:rPr>
          <w:rFonts w:cstheme="minorHAnsi"/>
          <w:b/>
          <w:bCs/>
        </w:rPr>
        <w:t>Student Partners Program</w:t>
      </w:r>
    </w:p>
    <w:p w14:paraId="45B89E3E" w14:textId="77777777" w:rsidR="00243A42" w:rsidRPr="006C2D85" w:rsidRDefault="00243A42" w:rsidP="006C2D85">
      <w:pPr>
        <w:spacing w:after="0"/>
        <w:rPr>
          <w:rFonts w:cstheme="minorHAnsi"/>
        </w:rPr>
      </w:pPr>
      <w:r w:rsidRPr="006C2D85">
        <w:rPr>
          <w:rFonts w:cstheme="minorHAnsi"/>
        </w:rPr>
        <w:t>As one of the MacPherson Institute’s flagship programs and core funding opportunities, the Student Partnership Program is an example of how collaboration and co-creation can become a transformational experience for both instructors and learners.</w:t>
      </w:r>
    </w:p>
    <w:p w14:paraId="569B845E" w14:textId="77777777" w:rsidR="00243A42" w:rsidRPr="006C2D85" w:rsidRDefault="00243A42" w:rsidP="006C2D85">
      <w:pPr>
        <w:spacing w:after="0"/>
        <w:rPr>
          <w:rFonts w:cstheme="minorHAnsi"/>
        </w:rPr>
      </w:pPr>
    </w:p>
    <w:p w14:paraId="2731EDCE" w14:textId="77777777" w:rsidR="00243A42" w:rsidRPr="006C2D85" w:rsidRDefault="00243A42" w:rsidP="006C2D85">
      <w:pPr>
        <w:spacing w:after="0"/>
        <w:rPr>
          <w:rFonts w:cstheme="minorHAnsi"/>
        </w:rPr>
      </w:pPr>
      <w:r w:rsidRPr="006C2D85">
        <w:rPr>
          <w:rFonts w:cstheme="minorHAnsi"/>
        </w:rPr>
        <w:t xml:space="preserve">The Student Partners Program provides opportunities for faculty, staff, and students to collaborate on funded, teaching and learning projects. Projects can focus on teaching and learning research, course and curriculum design/re-design or review. This collaboration encourages in-depth engagement for students and inclusion of student perspectives in the process. </w:t>
      </w:r>
    </w:p>
    <w:p w14:paraId="417CC1A4" w14:textId="77777777" w:rsidR="00243A42" w:rsidRPr="006C2D85" w:rsidRDefault="00243A42" w:rsidP="006C2D85">
      <w:pPr>
        <w:spacing w:after="0"/>
        <w:rPr>
          <w:rFonts w:cstheme="minorHAnsi"/>
        </w:rPr>
      </w:pPr>
    </w:p>
    <w:p w14:paraId="6A1D8731" w14:textId="77777777" w:rsidR="00243A42" w:rsidRPr="006C2D85" w:rsidRDefault="00243A42" w:rsidP="006C2D85">
      <w:pPr>
        <w:spacing w:after="0"/>
        <w:rPr>
          <w:rFonts w:cstheme="minorHAnsi"/>
          <w:b/>
          <w:bCs/>
        </w:rPr>
      </w:pPr>
      <w:r w:rsidRPr="006C2D85">
        <w:rPr>
          <w:rFonts w:cstheme="minorHAnsi"/>
        </w:rPr>
        <w:t>Total Student Partners Program Participation</w:t>
      </w:r>
    </w:p>
    <w:p w14:paraId="09D8621C" w14:textId="77777777" w:rsidR="00243A42" w:rsidRPr="006C2D85" w:rsidRDefault="00243A42" w:rsidP="006C2D85">
      <w:pPr>
        <w:pStyle w:val="ListParagraph"/>
        <w:numPr>
          <w:ilvl w:val="0"/>
          <w:numId w:val="25"/>
        </w:numPr>
        <w:spacing w:after="0" w:line="240" w:lineRule="auto"/>
        <w:rPr>
          <w:rFonts w:cstheme="minorHAnsi"/>
        </w:rPr>
      </w:pPr>
      <w:r w:rsidRPr="006C2D85">
        <w:rPr>
          <w:rFonts w:cstheme="minorHAnsi"/>
        </w:rPr>
        <w:t>94 Student Participants from all 6 Faculties and Arts &amp; Science Program</w:t>
      </w:r>
    </w:p>
    <w:p w14:paraId="4D387096" w14:textId="77777777" w:rsidR="00243A42" w:rsidRPr="006C2D85" w:rsidRDefault="00243A42" w:rsidP="006C2D85">
      <w:pPr>
        <w:pStyle w:val="ListParagraph"/>
        <w:numPr>
          <w:ilvl w:val="0"/>
          <w:numId w:val="25"/>
        </w:numPr>
        <w:spacing w:after="0" w:line="240" w:lineRule="auto"/>
        <w:rPr>
          <w:rFonts w:cstheme="minorHAnsi"/>
        </w:rPr>
      </w:pPr>
      <w:r w:rsidRPr="006C2D85">
        <w:rPr>
          <w:rFonts w:cstheme="minorHAnsi"/>
        </w:rPr>
        <w:t>148 Faculty/Staff Participants from all 6 Faculties and Arts &amp; Science Program</w:t>
      </w:r>
    </w:p>
    <w:p w14:paraId="09440EFA" w14:textId="77777777" w:rsidR="00243A42" w:rsidRPr="006C2D85" w:rsidRDefault="00243A42" w:rsidP="006C2D85">
      <w:pPr>
        <w:pStyle w:val="ListParagraph"/>
        <w:numPr>
          <w:ilvl w:val="0"/>
          <w:numId w:val="25"/>
        </w:numPr>
        <w:spacing w:after="0" w:line="240" w:lineRule="auto"/>
        <w:rPr>
          <w:rFonts w:cstheme="minorHAnsi"/>
        </w:rPr>
      </w:pPr>
      <w:r w:rsidRPr="006C2D85">
        <w:rPr>
          <w:rFonts w:cstheme="minorHAnsi"/>
        </w:rPr>
        <w:t>124 Total Student Partners Program Applications</w:t>
      </w:r>
    </w:p>
    <w:p w14:paraId="12FF3031" w14:textId="77777777" w:rsidR="00243A42" w:rsidRPr="006C2D85" w:rsidRDefault="00243A42" w:rsidP="006C2D85">
      <w:pPr>
        <w:pStyle w:val="ListParagraph"/>
        <w:numPr>
          <w:ilvl w:val="0"/>
          <w:numId w:val="25"/>
        </w:numPr>
        <w:spacing w:after="0" w:line="240" w:lineRule="auto"/>
        <w:rPr>
          <w:rFonts w:cstheme="minorHAnsi"/>
        </w:rPr>
      </w:pPr>
      <w:r w:rsidRPr="006C2D85">
        <w:rPr>
          <w:rFonts w:cstheme="minorHAnsi"/>
        </w:rPr>
        <w:t>86 Successful Student Partners Program Applications</w:t>
      </w:r>
    </w:p>
    <w:p w14:paraId="62E87116" w14:textId="77777777" w:rsidR="00243A42" w:rsidRPr="006C2D85" w:rsidRDefault="00243A42" w:rsidP="006C2D85">
      <w:pPr>
        <w:spacing w:after="0"/>
        <w:rPr>
          <w:rFonts w:cstheme="minorHAnsi"/>
        </w:rPr>
      </w:pPr>
    </w:p>
    <w:p w14:paraId="0A47360F" w14:textId="77777777" w:rsidR="00243A42" w:rsidRPr="006C2D85" w:rsidRDefault="00243A42" w:rsidP="006C2D85">
      <w:pPr>
        <w:spacing w:after="0"/>
        <w:rPr>
          <w:rFonts w:cstheme="minorHAnsi"/>
        </w:rPr>
      </w:pPr>
      <w:r w:rsidRPr="006C2D85">
        <w:rPr>
          <w:rFonts w:cstheme="minorHAnsi"/>
        </w:rPr>
        <w:t xml:space="preserve">This past year the Student Partners Program expanded project calls for additional topic-specific streams including Institutional Quality Assurance Process, Open Educational Resources and Generative AI. As a result, the MacPherson Institute saw a 138% increase in the number of applications (52 in FY24 to 124 in FY25) and supported 177% more successful projects (31 in FY24 to 86 in FY25). </w:t>
      </w:r>
    </w:p>
    <w:p w14:paraId="68F1817D" w14:textId="77777777" w:rsidR="00243A42" w:rsidRPr="006C2D85" w:rsidRDefault="00243A42" w:rsidP="006C2D85">
      <w:pPr>
        <w:spacing w:after="0"/>
        <w:rPr>
          <w:rFonts w:cstheme="minorHAnsi"/>
        </w:rPr>
      </w:pPr>
    </w:p>
    <w:p w14:paraId="072291CB" w14:textId="77777777" w:rsidR="006C2D85" w:rsidRPr="006C2D85" w:rsidRDefault="006C2D85" w:rsidP="006C2D85">
      <w:pPr>
        <w:spacing w:after="0"/>
        <w:rPr>
          <w:rFonts w:cstheme="minorHAnsi"/>
        </w:rPr>
      </w:pPr>
    </w:p>
    <w:p w14:paraId="2DA76299" w14:textId="77777777" w:rsidR="006C2D85" w:rsidRPr="006C2D85" w:rsidRDefault="006C2D85" w:rsidP="006C2D85">
      <w:pPr>
        <w:spacing w:after="0"/>
        <w:rPr>
          <w:rFonts w:cstheme="minorHAnsi"/>
        </w:rPr>
      </w:pPr>
    </w:p>
    <w:p w14:paraId="1401806A" w14:textId="77777777" w:rsidR="00243A42" w:rsidRPr="006C2D85" w:rsidRDefault="00243A42" w:rsidP="006C2D85">
      <w:pPr>
        <w:spacing w:after="0"/>
        <w:rPr>
          <w:rFonts w:cstheme="minorHAnsi"/>
          <w:b/>
          <w:bCs/>
        </w:rPr>
      </w:pPr>
      <w:r w:rsidRPr="006C2D85">
        <w:rPr>
          <w:rFonts w:cstheme="minorHAnsi"/>
          <w:b/>
          <w:bCs/>
        </w:rPr>
        <w:lastRenderedPageBreak/>
        <w:t>Students as Partners Community Forum</w:t>
      </w:r>
    </w:p>
    <w:p w14:paraId="18A81A7B" w14:textId="77777777" w:rsidR="00243A42" w:rsidRPr="006C2D85" w:rsidRDefault="00243A42" w:rsidP="006C2D85">
      <w:pPr>
        <w:spacing w:after="0"/>
        <w:rPr>
          <w:rFonts w:cstheme="minorHAnsi"/>
          <w:b/>
          <w:bCs/>
        </w:rPr>
      </w:pPr>
      <w:r w:rsidRPr="006C2D85">
        <w:rPr>
          <w:rFonts w:eastAsia="Aptos" w:cstheme="minorHAnsi"/>
        </w:rPr>
        <w:t>This year, the MacPherson Institute hosted the Second Annual Students as Partners Community Forum, a one-day virtual event featuring panel discussions, interactive workshops, and networking sessions. Over 70 participants from across Canada attended, including students, educators, and educational developers, to share experiences and insights on student-faculty partnerships. The event continues to strengthen the national Students as Partners network and further supports engagement and sustained momentum of building the practice of student partnership and collaboration across institutions.</w:t>
      </w:r>
    </w:p>
    <w:p w14:paraId="040CAE77" w14:textId="77777777" w:rsidR="00243A42" w:rsidRPr="006C2D85" w:rsidRDefault="00243A42" w:rsidP="006C2D85">
      <w:pPr>
        <w:spacing w:after="0"/>
        <w:rPr>
          <w:rFonts w:cstheme="minorHAnsi"/>
          <w:b/>
          <w:bCs/>
        </w:rPr>
      </w:pPr>
    </w:p>
    <w:p w14:paraId="758DAD2C" w14:textId="77777777" w:rsidR="00243A42" w:rsidRPr="006C2D85" w:rsidRDefault="00243A42" w:rsidP="006C2D85">
      <w:pPr>
        <w:spacing w:after="0"/>
        <w:rPr>
          <w:rFonts w:cstheme="minorHAnsi"/>
          <w:b/>
          <w:bCs/>
        </w:rPr>
      </w:pPr>
      <w:r w:rsidRPr="006C2D85">
        <w:rPr>
          <w:rFonts w:cstheme="minorHAnsi"/>
          <w:b/>
          <w:bCs/>
        </w:rPr>
        <w:t>Students as Partners Podcast</w:t>
      </w:r>
    </w:p>
    <w:p w14:paraId="573955B0" w14:textId="77777777" w:rsidR="00243A42" w:rsidRDefault="00243A42" w:rsidP="006C2D85">
      <w:pPr>
        <w:spacing w:after="0"/>
        <w:rPr>
          <w:rFonts w:cstheme="minorHAnsi"/>
          <w:lang w:val="en-US"/>
        </w:rPr>
      </w:pPr>
      <w:r w:rsidRPr="006C2D85">
        <w:rPr>
          <w:rFonts w:cstheme="minorHAnsi"/>
          <w:lang w:val="en-US"/>
        </w:rPr>
        <w:t>The MacPherson Institute launched a Student Partners Podcast pilot and produced nine episodes, featuring over 30 guests that included both faculty and student voices. As of May 2025, the podcast had received nearly 350 plays across Apple and Spotify platforms. This new knowledge mobilization platform has served as a useful resource to promote and inform individuals who are interested in learning about student-partner programming.</w:t>
      </w:r>
    </w:p>
    <w:p w14:paraId="0EFD6006" w14:textId="77777777" w:rsidR="00956A0F" w:rsidRPr="00956A0F" w:rsidRDefault="00956A0F" w:rsidP="006C2D85">
      <w:pPr>
        <w:spacing w:after="0"/>
        <w:rPr>
          <w:rFonts w:cstheme="minorHAnsi"/>
          <w:b/>
          <w:bCs/>
          <w:lang w:val="en-US"/>
        </w:rPr>
      </w:pPr>
    </w:p>
    <w:p w14:paraId="68F32FD2" w14:textId="6E9D6826" w:rsidR="00956A0F" w:rsidRPr="00956A0F" w:rsidRDefault="00956A0F" w:rsidP="006C2D85">
      <w:pPr>
        <w:spacing w:after="0"/>
        <w:rPr>
          <w:rFonts w:cstheme="minorHAnsi"/>
          <w:b/>
          <w:bCs/>
        </w:rPr>
      </w:pPr>
      <w:r w:rsidRPr="00956A0F">
        <w:rPr>
          <w:rFonts w:cstheme="minorHAnsi"/>
          <w:b/>
          <w:bCs/>
          <w:lang w:val="en-US"/>
        </w:rPr>
        <w:t>Highlights</w:t>
      </w:r>
    </w:p>
    <w:p w14:paraId="3AE2F71F" w14:textId="77777777" w:rsidR="00243A42" w:rsidRPr="006C2D85" w:rsidRDefault="00243A42" w:rsidP="006C2D85">
      <w:pPr>
        <w:pStyle w:val="ListParagraph"/>
        <w:numPr>
          <w:ilvl w:val="0"/>
          <w:numId w:val="24"/>
        </w:numPr>
        <w:spacing w:after="0" w:line="240" w:lineRule="auto"/>
        <w:rPr>
          <w:rFonts w:cstheme="minorHAnsi"/>
        </w:rPr>
      </w:pPr>
      <w:r w:rsidRPr="006C2D85">
        <w:rPr>
          <w:rFonts w:cstheme="minorHAnsi"/>
        </w:rPr>
        <w:t>138% increase in Student Partners Program applications</w:t>
      </w:r>
    </w:p>
    <w:p w14:paraId="302F4677" w14:textId="77777777" w:rsidR="00243A42" w:rsidRPr="006C2D85" w:rsidRDefault="00243A42" w:rsidP="006C2D85">
      <w:pPr>
        <w:pStyle w:val="ListParagraph"/>
        <w:numPr>
          <w:ilvl w:val="0"/>
          <w:numId w:val="24"/>
        </w:numPr>
        <w:spacing w:after="0" w:line="240" w:lineRule="auto"/>
        <w:rPr>
          <w:rFonts w:cstheme="minorHAnsi"/>
        </w:rPr>
      </w:pPr>
      <w:r w:rsidRPr="006C2D85">
        <w:rPr>
          <w:rFonts w:cstheme="minorHAnsi"/>
        </w:rPr>
        <w:t>177% increase in successful Student Partners Program applications</w:t>
      </w:r>
    </w:p>
    <w:p w14:paraId="77969D3F" w14:textId="77777777" w:rsidR="00243A42" w:rsidRPr="006C2D85" w:rsidRDefault="00243A42" w:rsidP="006C2D85">
      <w:pPr>
        <w:spacing w:after="0"/>
        <w:rPr>
          <w:rFonts w:cstheme="minorHAnsi"/>
        </w:rPr>
      </w:pPr>
    </w:p>
    <w:p w14:paraId="681B5F90" w14:textId="77777777" w:rsidR="00243A42" w:rsidRPr="006C2D85" w:rsidRDefault="00243A42" w:rsidP="006C2D85">
      <w:pPr>
        <w:spacing w:after="0"/>
        <w:rPr>
          <w:rFonts w:cstheme="minorHAnsi"/>
          <w:b/>
          <w:bCs/>
        </w:rPr>
      </w:pPr>
      <w:r w:rsidRPr="006C2D85">
        <w:rPr>
          <w:rFonts w:cstheme="minorHAnsi"/>
          <w:b/>
          <w:bCs/>
        </w:rPr>
        <w:t>International Journal for Students as Partners</w:t>
      </w:r>
    </w:p>
    <w:p w14:paraId="7D2E03E1" w14:textId="77777777" w:rsidR="00243A42" w:rsidRPr="006C2D85" w:rsidRDefault="00243A42" w:rsidP="006C2D85">
      <w:pPr>
        <w:spacing w:after="0"/>
        <w:rPr>
          <w:rFonts w:cstheme="minorHAnsi"/>
        </w:rPr>
      </w:pPr>
      <w:r w:rsidRPr="006C2D85">
        <w:rPr>
          <w:rFonts w:cstheme="minorHAnsi"/>
        </w:rPr>
        <w:t>The International Journal for Students as Partners (</w:t>
      </w:r>
      <w:proofErr w:type="spellStart"/>
      <w:r w:rsidRPr="006C2D85">
        <w:rPr>
          <w:rFonts w:cstheme="minorHAnsi"/>
        </w:rPr>
        <w:t>IJSaP</w:t>
      </w:r>
      <w:proofErr w:type="spellEnd"/>
      <w:r w:rsidRPr="006C2D85">
        <w:rPr>
          <w:rFonts w:cstheme="minorHAnsi"/>
        </w:rPr>
        <w:t>) is a journal about learning and teaching together in higher education. </w:t>
      </w:r>
      <w:proofErr w:type="spellStart"/>
      <w:r w:rsidRPr="006C2D85">
        <w:rPr>
          <w:rFonts w:cstheme="minorHAnsi"/>
        </w:rPr>
        <w:t>IJSaP</w:t>
      </w:r>
      <w:proofErr w:type="spellEnd"/>
      <w:r w:rsidRPr="006C2D85">
        <w:rPr>
          <w:rFonts w:cstheme="minorHAnsi"/>
        </w:rPr>
        <w:t> explores new perspectives, practices, and policies related to students and staff working in partnership to enhance learning and teaching in higher education. Shared responsibility for teaching and learning is the underlying premise of students as partners, and </w:t>
      </w:r>
      <w:proofErr w:type="spellStart"/>
      <w:r w:rsidRPr="006C2D85">
        <w:rPr>
          <w:rFonts w:cstheme="minorHAnsi"/>
        </w:rPr>
        <w:t>IJSaP</w:t>
      </w:r>
      <w:proofErr w:type="spellEnd"/>
      <w:r w:rsidRPr="006C2D85">
        <w:rPr>
          <w:rFonts w:cstheme="minorHAnsi"/>
        </w:rPr>
        <w:t> is produced using a student-staff partnership approach. </w:t>
      </w:r>
    </w:p>
    <w:p w14:paraId="48C8CB8A" w14:textId="77777777" w:rsidR="00243A42" w:rsidRPr="006C2D85" w:rsidRDefault="00243A42" w:rsidP="006C2D85">
      <w:pPr>
        <w:pStyle w:val="ListParagraph"/>
        <w:numPr>
          <w:ilvl w:val="0"/>
          <w:numId w:val="25"/>
        </w:numPr>
        <w:spacing w:after="0" w:line="240" w:lineRule="auto"/>
        <w:rPr>
          <w:rFonts w:cstheme="minorHAnsi"/>
          <w:b/>
          <w:bCs/>
        </w:rPr>
      </w:pPr>
      <w:r w:rsidRPr="006C2D85">
        <w:rPr>
          <w:rFonts w:cstheme="minorHAnsi"/>
        </w:rPr>
        <w:t>46 Manuscripts Published</w:t>
      </w:r>
    </w:p>
    <w:p w14:paraId="5A354745" w14:textId="77777777" w:rsidR="00243A42" w:rsidRPr="006C2D85" w:rsidRDefault="00243A42" w:rsidP="006C2D85">
      <w:pPr>
        <w:pStyle w:val="ListParagraph"/>
        <w:numPr>
          <w:ilvl w:val="0"/>
          <w:numId w:val="25"/>
        </w:numPr>
        <w:spacing w:after="0" w:line="240" w:lineRule="auto"/>
        <w:rPr>
          <w:rFonts w:cstheme="minorHAnsi"/>
          <w:b/>
          <w:bCs/>
        </w:rPr>
      </w:pPr>
      <w:r w:rsidRPr="006C2D85">
        <w:rPr>
          <w:rFonts w:cstheme="minorHAnsi"/>
        </w:rPr>
        <w:t>61 Faculty Reviewers</w:t>
      </w:r>
    </w:p>
    <w:p w14:paraId="48FC1B13" w14:textId="77777777" w:rsidR="00243A42" w:rsidRPr="006C2D85" w:rsidRDefault="00243A42" w:rsidP="006C2D85">
      <w:pPr>
        <w:pStyle w:val="ListParagraph"/>
        <w:numPr>
          <w:ilvl w:val="0"/>
          <w:numId w:val="25"/>
        </w:numPr>
        <w:spacing w:after="0" w:line="240" w:lineRule="auto"/>
        <w:rPr>
          <w:rFonts w:cstheme="minorHAnsi"/>
          <w:b/>
          <w:bCs/>
        </w:rPr>
      </w:pPr>
      <w:r w:rsidRPr="006C2D85">
        <w:rPr>
          <w:rFonts w:cstheme="minorHAnsi"/>
        </w:rPr>
        <w:t>36 Student Reviewers</w:t>
      </w:r>
    </w:p>
    <w:p w14:paraId="0AA78F28" w14:textId="77777777" w:rsidR="00243A42" w:rsidRPr="006C2D85" w:rsidRDefault="00243A42" w:rsidP="006C2D85">
      <w:pPr>
        <w:pStyle w:val="ListParagraph"/>
        <w:numPr>
          <w:ilvl w:val="0"/>
          <w:numId w:val="25"/>
        </w:numPr>
        <w:spacing w:after="0" w:line="240" w:lineRule="auto"/>
        <w:rPr>
          <w:rFonts w:cstheme="minorHAnsi"/>
          <w:b/>
          <w:bCs/>
        </w:rPr>
      </w:pPr>
      <w:r w:rsidRPr="006C2D85">
        <w:rPr>
          <w:rFonts w:cstheme="minorHAnsi"/>
        </w:rPr>
        <w:t>35,000+ Downloads</w:t>
      </w:r>
    </w:p>
    <w:p w14:paraId="592BB08B" w14:textId="77777777" w:rsidR="00243A42" w:rsidRPr="006C2D85" w:rsidRDefault="00243A42" w:rsidP="006C2D85">
      <w:pPr>
        <w:pStyle w:val="ListParagraph"/>
        <w:numPr>
          <w:ilvl w:val="0"/>
          <w:numId w:val="25"/>
        </w:numPr>
        <w:spacing w:after="0" w:line="240" w:lineRule="auto"/>
        <w:rPr>
          <w:rFonts w:cstheme="minorHAnsi"/>
          <w:b/>
          <w:bCs/>
        </w:rPr>
      </w:pPr>
      <w:r w:rsidRPr="006C2D85">
        <w:rPr>
          <w:rFonts w:cstheme="minorHAnsi"/>
        </w:rPr>
        <w:t>79,500+ Abstract Views</w:t>
      </w:r>
    </w:p>
    <w:p w14:paraId="7C20BB7B" w14:textId="77777777" w:rsidR="00243A42" w:rsidRPr="006C2D85" w:rsidRDefault="00243A42" w:rsidP="006C2D85">
      <w:pPr>
        <w:spacing w:after="0"/>
        <w:rPr>
          <w:rFonts w:cstheme="minorHAnsi"/>
          <w:b/>
          <w:bCs/>
        </w:rPr>
      </w:pPr>
    </w:p>
    <w:p w14:paraId="0EC5489C" w14:textId="77777777" w:rsidR="00243A42" w:rsidRPr="006C2D85" w:rsidRDefault="00243A42" w:rsidP="006C2D85">
      <w:pPr>
        <w:spacing w:after="0"/>
        <w:rPr>
          <w:rFonts w:cstheme="minorHAnsi"/>
          <w:b/>
          <w:bCs/>
        </w:rPr>
      </w:pPr>
      <w:r w:rsidRPr="006C2D85">
        <w:rPr>
          <w:rFonts w:cstheme="minorHAnsi"/>
          <w:b/>
          <w:bCs/>
        </w:rPr>
        <w:t>Highlights</w:t>
      </w:r>
    </w:p>
    <w:p w14:paraId="417F43F1" w14:textId="77777777" w:rsidR="00243A42" w:rsidRPr="006C2D85" w:rsidRDefault="00243A42" w:rsidP="006C2D85">
      <w:pPr>
        <w:pStyle w:val="ListParagraph"/>
        <w:numPr>
          <w:ilvl w:val="0"/>
          <w:numId w:val="43"/>
        </w:numPr>
        <w:spacing w:after="0" w:line="240" w:lineRule="auto"/>
        <w:rPr>
          <w:rFonts w:cstheme="minorHAnsi"/>
        </w:rPr>
      </w:pPr>
      <w:r w:rsidRPr="006C2D85">
        <w:rPr>
          <w:rFonts w:cstheme="minorHAnsi"/>
        </w:rPr>
        <w:t xml:space="preserve">21% increase in the number of </w:t>
      </w:r>
      <w:proofErr w:type="spellStart"/>
      <w:r w:rsidRPr="006C2D85">
        <w:rPr>
          <w:rFonts w:cstheme="minorHAnsi"/>
        </w:rPr>
        <w:t>IJSaP</w:t>
      </w:r>
      <w:proofErr w:type="spellEnd"/>
      <w:r w:rsidRPr="006C2D85">
        <w:rPr>
          <w:rFonts w:cstheme="minorHAnsi"/>
        </w:rPr>
        <w:t xml:space="preserve"> manuscripts published </w:t>
      </w:r>
    </w:p>
    <w:p w14:paraId="4A5E4207" w14:textId="77777777" w:rsidR="00243A42" w:rsidRPr="006C2D85" w:rsidRDefault="00243A42" w:rsidP="006C2D85">
      <w:pPr>
        <w:pStyle w:val="ListParagraph"/>
        <w:numPr>
          <w:ilvl w:val="0"/>
          <w:numId w:val="43"/>
        </w:numPr>
        <w:spacing w:after="0" w:line="240" w:lineRule="auto"/>
        <w:rPr>
          <w:rFonts w:cstheme="minorHAnsi"/>
        </w:rPr>
      </w:pPr>
      <w:r w:rsidRPr="006C2D85">
        <w:rPr>
          <w:rFonts w:cstheme="minorHAnsi"/>
        </w:rPr>
        <w:t xml:space="preserve">67% increase in the number of </w:t>
      </w:r>
      <w:proofErr w:type="spellStart"/>
      <w:r w:rsidRPr="006C2D85">
        <w:rPr>
          <w:rFonts w:cstheme="minorHAnsi"/>
        </w:rPr>
        <w:t>IJSaP</w:t>
      </w:r>
      <w:proofErr w:type="spellEnd"/>
      <w:r w:rsidRPr="006C2D85">
        <w:rPr>
          <w:rFonts w:cstheme="minorHAnsi"/>
        </w:rPr>
        <w:t xml:space="preserve"> abstracts viewed. </w:t>
      </w:r>
    </w:p>
    <w:p w14:paraId="1D17D957" w14:textId="77777777" w:rsidR="00243A42" w:rsidRPr="006C2D85" w:rsidRDefault="00243A42" w:rsidP="006C2D85">
      <w:pPr>
        <w:pStyle w:val="ListParagraph"/>
        <w:numPr>
          <w:ilvl w:val="0"/>
          <w:numId w:val="43"/>
        </w:numPr>
        <w:spacing w:after="0" w:line="240" w:lineRule="auto"/>
        <w:rPr>
          <w:rFonts w:cstheme="minorHAnsi"/>
        </w:rPr>
      </w:pPr>
      <w:r w:rsidRPr="006C2D85">
        <w:rPr>
          <w:rFonts w:cstheme="minorHAnsi"/>
        </w:rPr>
        <w:t xml:space="preserve">Continued growth in </w:t>
      </w:r>
      <w:proofErr w:type="spellStart"/>
      <w:r w:rsidRPr="006C2D85">
        <w:rPr>
          <w:rFonts w:cstheme="minorHAnsi"/>
        </w:rPr>
        <w:t>IJSaP</w:t>
      </w:r>
      <w:proofErr w:type="spellEnd"/>
      <w:r w:rsidRPr="006C2D85">
        <w:rPr>
          <w:rFonts w:cstheme="minorHAnsi"/>
        </w:rPr>
        <w:t xml:space="preserve"> participation from faculty and students </w:t>
      </w:r>
    </w:p>
    <w:p w14:paraId="36F9AD6E" w14:textId="77777777" w:rsidR="00243A42" w:rsidRPr="006C2D85" w:rsidRDefault="00243A42" w:rsidP="006C2D85">
      <w:pPr>
        <w:pStyle w:val="ListParagraph"/>
        <w:numPr>
          <w:ilvl w:val="1"/>
          <w:numId w:val="43"/>
        </w:numPr>
        <w:spacing w:after="0" w:line="240" w:lineRule="auto"/>
        <w:rPr>
          <w:rFonts w:cstheme="minorHAnsi"/>
        </w:rPr>
      </w:pPr>
      <w:r w:rsidRPr="006C2D85">
        <w:rPr>
          <w:rFonts w:cstheme="minorHAnsi"/>
        </w:rPr>
        <w:t>64% increase in participation from faculty reviewers</w:t>
      </w:r>
    </w:p>
    <w:p w14:paraId="237F3219" w14:textId="77777777" w:rsidR="00243A42" w:rsidRPr="006C2D85" w:rsidRDefault="00243A42" w:rsidP="006C2D85">
      <w:pPr>
        <w:pStyle w:val="ListParagraph"/>
        <w:numPr>
          <w:ilvl w:val="1"/>
          <w:numId w:val="43"/>
        </w:numPr>
        <w:spacing w:after="0" w:line="240" w:lineRule="auto"/>
        <w:rPr>
          <w:rFonts w:cstheme="minorHAnsi"/>
        </w:rPr>
      </w:pPr>
      <w:r w:rsidRPr="006C2D85">
        <w:rPr>
          <w:rFonts w:cstheme="minorHAnsi"/>
        </w:rPr>
        <w:lastRenderedPageBreak/>
        <w:t>157% increase in participation from student reviewers</w:t>
      </w:r>
    </w:p>
    <w:p w14:paraId="61B1BA74" w14:textId="77777777" w:rsidR="00243A42" w:rsidRPr="006C2D85" w:rsidRDefault="00243A42" w:rsidP="006C2D85">
      <w:pPr>
        <w:spacing w:after="0"/>
        <w:rPr>
          <w:rFonts w:cstheme="minorHAnsi"/>
        </w:rPr>
      </w:pPr>
    </w:p>
    <w:p w14:paraId="7A4AD804" w14:textId="77777777" w:rsidR="00243A42" w:rsidRPr="006C2D85" w:rsidRDefault="00243A42" w:rsidP="006C2D85">
      <w:pPr>
        <w:spacing w:after="0"/>
        <w:rPr>
          <w:rFonts w:cstheme="minorHAnsi"/>
        </w:rPr>
      </w:pPr>
      <w:r w:rsidRPr="006C2D85">
        <w:rPr>
          <w:rFonts w:cstheme="minorHAnsi"/>
        </w:rPr>
        <w:t xml:space="preserve">These increases are, in part, attributed to a focused effort to improve communication and operations of the editorial board for </w:t>
      </w:r>
      <w:proofErr w:type="spellStart"/>
      <w:r w:rsidRPr="006C2D85">
        <w:rPr>
          <w:rFonts w:cstheme="minorHAnsi"/>
        </w:rPr>
        <w:t>IJSaP</w:t>
      </w:r>
      <w:proofErr w:type="spellEnd"/>
      <w:r w:rsidRPr="006C2D85">
        <w:rPr>
          <w:rFonts w:cstheme="minorHAnsi"/>
        </w:rPr>
        <w:t xml:space="preserve">. The Editorial Manager has worked closely with editorial teams to understand workflows and identify areas for possible improvement. </w:t>
      </w:r>
    </w:p>
    <w:p w14:paraId="244E1687" w14:textId="77777777" w:rsidR="00243A42" w:rsidRPr="006C2D85" w:rsidRDefault="00243A42" w:rsidP="006C2D85">
      <w:pPr>
        <w:spacing w:after="0"/>
        <w:rPr>
          <w:rFonts w:cstheme="minorHAnsi"/>
        </w:rPr>
      </w:pPr>
    </w:p>
    <w:p w14:paraId="62C3034C" w14:textId="77777777" w:rsidR="00243A42" w:rsidRPr="006C2D85" w:rsidRDefault="00243A42" w:rsidP="006C2D85">
      <w:pPr>
        <w:spacing w:after="0"/>
        <w:rPr>
          <w:rFonts w:cstheme="minorHAnsi"/>
        </w:rPr>
      </w:pPr>
      <w:r w:rsidRPr="006C2D85">
        <w:rPr>
          <w:rFonts w:cstheme="minorHAnsi"/>
        </w:rPr>
        <w:t xml:space="preserve">As part of these improvements, a major milestone was achieved with the indexing of </w:t>
      </w:r>
      <w:proofErr w:type="spellStart"/>
      <w:r w:rsidRPr="006C2D85">
        <w:rPr>
          <w:rFonts w:cstheme="minorHAnsi"/>
        </w:rPr>
        <w:t>IJSaP</w:t>
      </w:r>
      <w:proofErr w:type="spellEnd"/>
      <w:r w:rsidRPr="006C2D85">
        <w:rPr>
          <w:rFonts w:cstheme="minorHAnsi"/>
        </w:rPr>
        <w:t xml:space="preserve"> in the Education Resources Information Centre (ERIC), which is a comprehensive, full-text database of education research and information. This database is used by academics, researchers, educators, policymakers and the </w:t>
      </w:r>
      <w:proofErr w:type="gramStart"/>
      <w:r w:rsidRPr="006C2D85">
        <w:rPr>
          <w:rFonts w:cstheme="minorHAnsi"/>
        </w:rPr>
        <w:t>general public</w:t>
      </w:r>
      <w:proofErr w:type="gramEnd"/>
      <w:r w:rsidRPr="006C2D85">
        <w:rPr>
          <w:rFonts w:cstheme="minorHAnsi"/>
        </w:rPr>
        <w:t xml:space="preserve">. This accomplishment has helped improve discoverability and exposure for </w:t>
      </w:r>
      <w:proofErr w:type="spellStart"/>
      <w:r w:rsidRPr="006C2D85">
        <w:rPr>
          <w:rFonts w:cstheme="minorHAnsi"/>
        </w:rPr>
        <w:t>IJSaP</w:t>
      </w:r>
      <w:proofErr w:type="spellEnd"/>
      <w:r w:rsidRPr="006C2D85">
        <w:rPr>
          <w:rFonts w:cstheme="minorHAnsi"/>
        </w:rPr>
        <w:t xml:space="preserve">. </w:t>
      </w:r>
    </w:p>
    <w:p w14:paraId="6E6254AC" w14:textId="77777777" w:rsidR="00243A42" w:rsidRPr="006C2D85" w:rsidRDefault="00243A42" w:rsidP="006C2D85">
      <w:pPr>
        <w:spacing w:after="0"/>
        <w:rPr>
          <w:rFonts w:cstheme="minorHAnsi"/>
        </w:rPr>
      </w:pPr>
    </w:p>
    <w:p w14:paraId="4D573110" w14:textId="77777777" w:rsidR="00243A42" w:rsidRPr="006C2D85" w:rsidRDefault="00243A42" w:rsidP="006C2D85">
      <w:pPr>
        <w:spacing w:after="0"/>
        <w:rPr>
          <w:rFonts w:cstheme="minorHAnsi"/>
        </w:rPr>
      </w:pPr>
      <w:r w:rsidRPr="006C2D85">
        <w:rPr>
          <w:rFonts w:cstheme="minorHAnsi"/>
        </w:rPr>
        <w:t xml:space="preserve">This past year, the </w:t>
      </w:r>
      <w:proofErr w:type="spellStart"/>
      <w:r w:rsidRPr="006C2D85">
        <w:rPr>
          <w:rFonts w:cstheme="minorHAnsi"/>
        </w:rPr>
        <w:t>IJSaP</w:t>
      </w:r>
      <w:proofErr w:type="spellEnd"/>
      <w:r w:rsidRPr="006C2D85">
        <w:rPr>
          <w:rFonts w:cstheme="minorHAnsi"/>
        </w:rPr>
        <w:t xml:space="preserve"> team also focused heavily on improving their presence on social media platforms like LinkedIn and BlueSky. </w:t>
      </w:r>
    </w:p>
    <w:p w14:paraId="2501FFEA" w14:textId="77777777" w:rsidR="00243A42" w:rsidRPr="006C2D85" w:rsidRDefault="00243A42" w:rsidP="006C2D85">
      <w:pPr>
        <w:spacing w:after="0"/>
        <w:rPr>
          <w:rFonts w:cstheme="minorHAnsi"/>
        </w:rPr>
      </w:pPr>
    </w:p>
    <w:p w14:paraId="58C38A53" w14:textId="77777777" w:rsidR="00243A42" w:rsidRPr="006C2D85" w:rsidRDefault="00243A42" w:rsidP="006C2D85">
      <w:pPr>
        <w:spacing w:after="0"/>
        <w:rPr>
          <w:rFonts w:cstheme="minorHAnsi"/>
        </w:rPr>
      </w:pPr>
      <w:r w:rsidRPr="006C2D85">
        <w:rPr>
          <w:rFonts w:cstheme="minorHAnsi"/>
        </w:rPr>
        <w:t xml:space="preserve">Looking ahead, a new “Editor’s Handbook” is in progress to help provide guidance on common challenges and to consolidate shared best practices. Additionally, the </w:t>
      </w:r>
      <w:proofErr w:type="spellStart"/>
      <w:r w:rsidRPr="006C2D85">
        <w:rPr>
          <w:rFonts w:cstheme="minorHAnsi"/>
        </w:rPr>
        <w:t>IJSaP</w:t>
      </w:r>
      <w:proofErr w:type="spellEnd"/>
      <w:r w:rsidRPr="006C2D85">
        <w:rPr>
          <w:rFonts w:cstheme="minorHAnsi"/>
        </w:rPr>
        <w:t xml:space="preserve"> editors presented a panel discussion at the Students as Partners Community Forum and plan to attend similar events in the future to further raise awareness about the publication and to share opportunities for students and faculty to contribute. </w:t>
      </w:r>
    </w:p>
    <w:p w14:paraId="609E7595" w14:textId="77777777" w:rsidR="00243A42" w:rsidRPr="006C2D85" w:rsidRDefault="00243A42" w:rsidP="006C2D85">
      <w:pPr>
        <w:spacing w:after="0"/>
        <w:rPr>
          <w:rFonts w:cstheme="minorHAnsi"/>
          <w:b/>
          <w:bCs/>
        </w:rPr>
      </w:pPr>
    </w:p>
    <w:p w14:paraId="3A11B064" w14:textId="77777777" w:rsidR="00243A42" w:rsidRPr="006C2D85" w:rsidRDefault="00243A42" w:rsidP="006C2D85">
      <w:pPr>
        <w:pStyle w:val="Heading2"/>
        <w:spacing w:after="0"/>
        <w:rPr>
          <w:rFonts w:asciiTheme="minorHAnsi" w:hAnsiTheme="minorHAnsi" w:cstheme="minorHAnsi"/>
        </w:rPr>
      </w:pPr>
      <w:r w:rsidRPr="006C2D85">
        <w:rPr>
          <w:rFonts w:asciiTheme="minorHAnsi" w:hAnsiTheme="minorHAnsi" w:cstheme="minorHAnsi"/>
        </w:rPr>
        <w:t>Accomplishments</w:t>
      </w:r>
    </w:p>
    <w:p w14:paraId="3F19EB2E" w14:textId="77777777" w:rsidR="00243A42" w:rsidRPr="006C2D85" w:rsidRDefault="00243A42" w:rsidP="006C2D85">
      <w:pPr>
        <w:spacing w:after="0"/>
        <w:rPr>
          <w:rFonts w:cstheme="minorHAnsi"/>
        </w:rPr>
      </w:pPr>
    </w:p>
    <w:p w14:paraId="606007D2" w14:textId="77777777" w:rsidR="00243A42" w:rsidRPr="006C2D85" w:rsidRDefault="00243A42" w:rsidP="006C2D85">
      <w:pPr>
        <w:spacing w:after="0"/>
        <w:rPr>
          <w:rFonts w:cstheme="minorHAnsi"/>
          <w:b/>
          <w:bCs/>
        </w:rPr>
      </w:pPr>
      <w:r w:rsidRPr="006C2D85">
        <w:rPr>
          <w:rFonts w:cstheme="minorHAnsi"/>
          <w:b/>
          <w:bCs/>
        </w:rPr>
        <w:t>Teaching Stream Faculty Supports</w:t>
      </w:r>
    </w:p>
    <w:p w14:paraId="5F18E166" w14:textId="77777777" w:rsidR="00243A42" w:rsidRPr="006C2D85" w:rsidRDefault="00243A42" w:rsidP="006C2D85">
      <w:pPr>
        <w:spacing w:after="0"/>
        <w:rPr>
          <w:rFonts w:cstheme="minorHAnsi"/>
        </w:rPr>
      </w:pPr>
      <w:r w:rsidRPr="006C2D85">
        <w:rPr>
          <w:rFonts w:cstheme="minorHAnsi"/>
        </w:rPr>
        <w:t xml:space="preserve">The MacPherson Institute has been focused on enhancing supports for teaching stream faculty. </w:t>
      </w:r>
    </w:p>
    <w:p w14:paraId="588BE54A" w14:textId="77777777" w:rsidR="00243A42" w:rsidRPr="006C2D85" w:rsidRDefault="00243A42" w:rsidP="006C2D85">
      <w:pPr>
        <w:pStyle w:val="ListParagraph"/>
        <w:numPr>
          <w:ilvl w:val="0"/>
          <w:numId w:val="44"/>
        </w:numPr>
        <w:spacing w:after="0" w:line="240" w:lineRule="auto"/>
        <w:rPr>
          <w:rFonts w:cstheme="minorHAnsi"/>
        </w:rPr>
      </w:pPr>
      <w:r w:rsidRPr="006C2D85">
        <w:rPr>
          <w:rFonts w:cstheme="minorHAnsi"/>
        </w:rPr>
        <w:t xml:space="preserve">This past year, the Scholarly Teaching team launched a Microsoft Teams space to support teaching-stream faculty as a hub for resource sharing, peer networking and communication about the Scholarship of Teaching and Learning, and teaching-focused opportunities </w:t>
      </w:r>
    </w:p>
    <w:p w14:paraId="09E81C8E" w14:textId="77777777" w:rsidR="00243A42" w:rsidRPr="006C2D85" w:rsidRDefault="00243A42" w:rsidP="006C2D85">
      <w:pPr>
        <w:pStyle w:val="ListParagraph"/>
        <w:numPr>
          <w:ilvl w:val="0"/>
          <w:numId w:val="44"/>
        </w:numPr>
        <w:spacing w:after="0" w:line="240" w:lineRule="auto"/>
        <w:rPr>
          <w:rFonts w:cstheme="minorHAnsi"/>
        </w:rPr>
      </w:pPr>
      <w:r w:rsidRPr="006C2D85">
        <w:rPr>
          <w:rFonts w:cstheme="minorHAnsi"/>
        </w:rPr>
        <w:t xml:space="preserve">Engagement was further strengthened with new opportunities for educators to connect at monthly Writing Days and through targeted email communications </w:t>
      </w:r>
      <w:proofErr w:type="gramStart"/>
      <w:r w:rsidRPr="006C2D85">
        <w:rPr>
          <w:rFonts w:cstheme="minorHAnsi"/>
        </w:rPr>
        <w:t>that  highlight</w:t>
      </w:r>
      <w:proofErr w:type="gramEnd"/>
      <w:r w:rsidRPr="006C2D85">
        <w:rPr>
          <w:rFonts w:cstheme="minorHAnsi"/>
        </w:rPr>
        <w:t xml:space="preserve"> events, conferences, and journals related to teaching </w:t>
      </w:r>
    </w:p>
    <w:p w14:paraId="289C30CE" w14:textId="77777777" w:rsidR="00243A42" w:rsidRPr="006C2D85" w:rsidRDefault="00243A42" w:rsidP="006C2D85">
      <w:pPr>
        <w:pStyle w:val="ListParagraph"/>
        <w:numPr>
          <w:ilvl w:val="0"/>
          <w:numId w:val="44"/>
        </w:numPr>
        <w:spacing w:after="0" w:line="240" w:lineRule="auto"/>
        <w:rPr>
          <w:rFonts w:cstheme="minorHAnsi"/>
        </w:rPr>
      </w:pPr>
      <w:r w:rsidRPr="006C2D85">
        <w:rPr>
          <w:rFonts w:cstheme="minorHAnsi"/>
        </w:rPr>
        <w:t>In collaboration with the McMaster University Libraries, the MacPherson Institute has also been creating and streamlining online resources connected to research on teaching and learning and to clarifying areas for partnership and support</w:t>
      </w:r>
    </w:p>
    <w:p w14:paraId="0B0911AD" w14:textId="77777777" w:rsidR="00243A42" w:rsidRPr="006C2D85" w:rsidRDefault="00243A42" w:rsidP="006C2D85">
      <w:pPr>
        <w:spacing w:after="0"/>
        <w:rPr>
          <w:rFonts w:cstheme="minorHAnsi"/>
        </w:rPr>
      </w:pPr>
    </w:p>
    <w:p w14:paraId="75F7CE38" w14:textId="77777777" w:rsidR="00243A42" w:rsidRPr="006C2D85" w:rsidRDefault="00243A42" w:rsidP="006C2D85">
      <w:pPr>
        <w:spacing w:after="0"/>
        <w:rPr>
          <w:rFonts w:cstheme="minorHAnsi"/>
        </w:rPr>
      </w:pPr>
      <w:r w:rsidRPr="006C2D85">
        <w:rPr>
          <w:rFonts w:cstheme="minorHAnsi"/>
        </w:rPr>
        <w:t xml:space="preserve">The MacPherson Institute continues to expand opportunities to support and encourage teaching-stream faculty in advancing their scholarship and dissemination efforts. </w:t>
      </w:r>
    </w:p>
    <w:p w14:paraId="726B9764" w14:textId="27B162C8" w:rsidR="00243A42" w:rsidRPr="006C2D85" w:rsidRDefault="00243A42" w:rsidP="00956A0F">
      <w:pPr>
        <w:pStyle w:val="Heading2"/>
      </w:pPr>
      <w:r w:rsidRPr="00956A0F">
        <w:lastRenderedPageBreak/>
        <w:t>Grant &amp; Award Recipients</w:t>
      </w:r>
    </w:p>
    <w:p w14:paraId="249BD4D6" w14:textId="5BF7D074" w:rsidR="00243A42" w:rsidRPr="006C2D85" w:rsidRDefault="00243A42" w:rsidP="006C2D85">
      <w:pPr>
        <w:spacing w:after="0"/>
        <w:rPr>
          <w:rFonts w:cstheme="minorHAnsi"/>
        </w:rPr>
      </w:pPr>
      <w:r w:rsidRPr="006C2D85">
        <w:rPr>
          <w:rFonts w:cstheme="minorHAnsi"/>
        </w:rPr>
        <w:t>The MacPherson Institute celebrates excellence in teaching and learning through a range of awards and grant opportunities. These programs recognize outstanding contributions to teaching as a professional practice and, in some cases, provide financial support for educational research or the implementation of teaching and learning initiatives.</w:t>
      </w:r>
    </w:p>
    <w:p w14:paraId="0940D2D0" w14:textId="77777777" w:rsidR="00243A42" w:rsidRPr="006C2D85" w:rsidRDefault="00243A42" w:rsidP="006C2D85">
      <w:pPr>
        <w:spacing w:after="0"/>
        <w:rPr>
          <w:rFonts w:cstheme="minorHAnsi"/>
        </w:rPr>
      </w:pPr>
    </w:p>
    <w:p w14:paraId="16E42A77" w14:textId="4D04D545" w:rsidR="00243A42" w:rsidRPr="00956A0F" w:rsidRDefault="00243A42" w:rsidP="00956A0F">
      <w:pPr>
        <w:pStyle w:val="Heading3"/>
      </w:pPr>
      <w:r w:rsidRPr="00956A0F">
        <w:t>President’s Award for Outstanding Contributions to Teaching and Learning</w:t>
      </w:r>
    </w:p>
    <w:p w14:paraId="6B1C427C" w14:textId="77777777" w:rsidR="00243A42" w:rsidRPr="006C2D85" w:rsidRDefault="00243A42" w:rsidP="006C2D85">
      <w:pPr>
        <w:spacing w:after="0"/>
        <w:rPr>
          <w:rFonts w:cstheme="minorHAnsi"/>
        </w:rPr>
      </w:pPr>
      <w:r w:rsidRPr="006C2D85">
        <w:rPr>
          <w:rFonts w:cstheme="minorHAnsi"/>
        </w:rPr>
        <w:t>In partnership with the President’s Office, the MacPherson Institute supports the </w:t>
      </w:r>
      <w:hyperlink r:id="rId19" w:history="1">
        <w:r w:rsidRPr="006C2D85">
          <w:rPr>
            <w:rStyle w:val="Hyperlink"/>
            <w:rFonts w:eastAsiaTheme="majorEastAsia" w:cstheme="minorHAnsi"/>
          </w:rPr>
          <w:t>President’s Award for Outstanding Contributions to Teaching and Learning</w:t>
        </w:r>
      </w:hyperlink>
      <w:r w:rsidRPr="006C2D85">
        <w:rPr>
          <w:rFonts w:cstheme="minorHAnsi"/>
        </w:rPr>
        <w:t>. </w:t>
      </w:r>
    </w:p>
    <w:p w14:paraId="362F6D28" w14:textId="77777777" w:rsidR="00243A42" w:rsidRPr="006C2D85" w:rsidRDefault="00243A42" w:rsidP="006C2D85">
      <w:pPr>
        <w:spacing w:after="0"/>
        <w:rPr>
          <w:rFonts w:cstheme="minorHAnsi"/>
        </w:rPr>
      </w:pPr>
    </w:p>
    <w:p w14:paraId="547B76C4" w14:textId="77777777" w:rsidR="00243A42" w:rsidRPr="006C2D85" w:rsidRDefault="00243A42" w:rsidP="006C2D85">
      <w:pPr>
        <w:spacing w:after="0"/>
        <w:rPr>
          <w:rFonts w:cstheme="minorHAnsi"/>
        </w:rPr>
      </w:pPr>
      <w:hyperlink r:id="rId20" w:history="1">
        <w:r w:rsidRPr="006C2D85">
          <w:rPr>
            <w:rStyle w:val="Hyperlink"/>
            <w:rFonts w:cstheme="minorHAnsi"/>
          </w:rPr>
          <w:t>Award Winners 2024</w:t>
        </w:r>
      </w:hyperlink>
    </w:p>
    <w:p w14:paraId="42227B97" w14:textId="77777777" w:rsidR="00243A42" w:rsidRPr="006C2D85" w:rsidRDefault="00243A42" w:rsidP="006C2D85">
      <w:pPr>
        <w:pStyle w:val="ListParagraph"/>
        <w:numPr>
          <w:ilvl w:val="0"/>
          <w:numId w:val="19"/>
        </w:numPr>
        <w:spacing w:after="0" w:line="240" w:lineRule="auto"/>
        <w:rPr>
          <w:rFonts w:cstheme="minorHAnsi"/>
        </w:rPr>
      </w:pPr>
      <w:r w:rsidRPr="006C2D85">
        <w:rPr>
          <w:rFonts w:cstheme="minorHAnsi"/>
          <w:b/>
          <w:bCs/>
        </w:rPr>
        <w:t>Bruce Wainman</w:t>
      </w:r>
      <w:r w:rsidRPr="006C2D85">
        <w:rPr>
          <w:rFonts w:cstheme="minorHAnsi"/>
        </w:rPr>
        <w:t>, Faculty of Health Sciences</w:t>
      </w:r>
    </w:p>
    <w:p w14:paraId="3FEC390E" w14:textId="77777777" w:rsidR="00243A42" w:rsidRPr="006C2D85" w:rsidRDefault="00243A42" w:rsidP="006C2D85">
      <w:pPr>
        <w:pStyle w:val="ListParagraph"/>
        <w:numPr>
          <w:ilvl w:val="0"/>
          <w:numId w:val="19"/>
        </w:numPr>
        <w:spacing w:after="0" w:line="240" w:lineRule="auto"/>
        <w:rPr>
          <w:rFonts w:cstheme="minorHAnsi"/>
        </w:rPr>
      </w:pPr>
      <w:r w:rsidRPr="006C2D85">
        <w:rPr>
          <w:rFonts w:cstheme="minorHAnsi"/>
          <w:b/>
          <w:bCs/>
        </w:rPr>
        <w:t>Sean Park</w:t>
      </w:r>
      <w:r w:rsidRPr="006C2D85">
        <w:rPr>
          <w:rFonts w:cstheme="minorHAnsi"/>
        </w:rPr>
        <w:t>, Faculty of Health Sciences</w:t>
      </w:r>
    </w:p>
    <w:p w14:paraId="6455A8D2" w14:textId="17CA1035" w:rsidR="00243A42" w:rsidRPr="006C2D85" w:rsidRDefault="00792399" w:rsidP="006C2D85">
      <w:pPr>
        <w:pStyle w:val="ListParagraph"/>
        <w:numPr>
          <w:ilvl w:val="0"/>
          <w:numId w:val="19"/>
        </w:numPr>
        <w:spacing w:after="0" w:line="240" w:lineRule="auto"/>
        <w:rPr>
          <w:rFonts w:cstheme="minorHAnsi"/>
        </w:rPr>
      </w:pPr>
      <w:r>
        <w:rPr>
          <w:rFonts w:cstheme="minorHAnsi"/>
          <w:b/>
          <w:bCs/>
        </w:rPr>
        <w:t>Nikol Piskuric</w:t>
      </w:r>
      <w:r w:rsidR="00243A42" w:rsidRPr="006C2D85">
        <w:rPr>
          <w:rFonts w:cstheme="minorHAnsi"/>
        </w:rPr>
        <w:t>, Faculty of Science</w:t>
      </w:r>
    </w:p>
    <w:p w14:paraId="453A7F38" w14:textId="77777777" w:rsidR="00243A42" w:rsidRPr="006C2D85" w:rsidRDefault="00243A42" w:rsidP="006C2D85">
      <w:pPr>
        <w:spacing w:after="0"/>
        <w:rPr>
          <w:rFonts w:cstheme="minorHAnsi"/>
        </w:rPr>
      </w:pPr>
    </w:p>
    <w:p w14:paraId="6FBB003E" w14:textId="5A914E64" w:rsidR="00243A42" w:rsidRPr="00956A0F" w:rsidRDefault="00243A42" w:rsidP="00956A0F">
      <w:pPr>
        <w:pStyle w:val="Heading3"/>
      </w:pPr>
      <w:r w:rsidRPr="00956A0F">
        <w:t>Leadership in Teaching and Learning Fellows</w:t>
      </w:r>
    </w:p>
    <w:p w14:paraId="740531EC" w14:textId="77777777" w:rsidR="00243A42" w:rsidRPr="006C2D85" w:rsidRDefault="00243A42" w:rsidP="006C2D85">
      <w:pPr>
        <w:spacing w:after="0"/>
        <w:rPr>
          <w:rFonts w:eastAsiaTheme="minorEastAsia" w:cstheme="minorHAnsi"/>
        </w:rPr>
      </w:pPr>
      <w:r w:rsidRPr="006C2D85">
        <w:rPr>
          <w:rFonts w:eastAsiaTheme="minorEastAsia" w:cstheme="minorHAnsi"/>
        </w:rPr>
        <w:t>The MacPherson Institute awards </w:t>
      </w:r>
      <w:hyperlink r:id="rId21" w:anchor="tab-content-our-ltl-fellows" w:history="1">
        <w:r w:rsidRPr="006C2D85">
          <w:rPr>
            <w:rStyle w:val="Hyperlink"/>
            <w:rFonts w:eastAsiaTheme="minorEastAsia" w:cstheme="minorHAnsi"/>
          </w:rPr>
          <w:t>Leadership in Teaching and Learning Fellowships</w:t>
        </w:r>
      </w:hyperlink>
      <w:r w:rsidRPr="006C2D85">
        <w:rPr>
          <w:rFonts w:eastAsiaTheme="minorEastAsia" w:cstheme="minorHAnsi"/>
        </w:rPr>
        <w:t> each year to faculty champions who act as leaders and mentors to advance improvement in teaching and learning and to enhance student learning experiences. The award for fellows is up to $15,000 over two years.  </w:t>
      </w:r>
    </w:p>
    <w:p w14:paraId="06591E0E" w14:textId="77777777" w:rsidR="00243A42" w:rsidRPr="006C2D85" w:rsidRDefault="00243A42" w:rsidP="006C2D85">
      <w:pPr>
        <w:spacing w:after="0"/>
        <w:rPr>
          <w:rFonts w:cstheme="minorHAnsi"/>
        </w:rPr>
      </w:pPr>
    </w:p>
    <w:p w14:paraId="23E2A12E" w14:textId="77777777" w:rsidR="00243A42" w:rsidRPr="006C2D85" w:rsidRDefault="00243A42" w:rsidP="006C2D85">
      <w:pPr>
        <w:spacing w:after="0"/>
        <w:rPr>
          <w:rFonts w:eastAsiaTheme="minorEastAsia" w:cstheme="minorHAnsi"/>
        </w:rPr>
      </w:pPr>
      <w:r w:rsidRPr="006C2D85">
        <w:rPr>
          <w:rFonts w:eastAsiaTheme="minorEastAsia" w:cstheme="minorHAnsi"/>
        </w:rPr>
        <w:t>Fellows 2024</w:t>
      </w:r>
    </w:p>
    <w:p w14:paraId="484E2DFD" w14:textId="77777777" w:rsidR="00243A42" w:rsidRPr="006C2D85" w:rsidRDefault="00243A42" w:rsidP="006C2D85">
      <w:pPr>
        <w:pStyle w:val="ListParagraph"/>
        <w:numPr>
          <w:ilvl w:val="0"/>
          <w:numId w:val="34"/>
        </w:numPr>
        <w:spacing w:after="0" w:line="240" w:lineRule="auto"/>
        <w:rPr>
          <w:rFonts w:eastAsiaTheme="minorEastAsia" w:cstheme="minorHAnsi"/>
        </w:rPr>
      </w:pPr>
      <w:r w:rsidRPr="006C2D85">
        <w:rPr>
          <w:rFonts w:eastAsiaTheme="minorEastAsia" w:cstheme="minorHAnsi"/>
          <w:b/>
          <w:bCs/>
        </w:rPr>
        <w:t>Danielle Brewer-Deluce</w:t>
      </w:r>
      <w:r w:rsidRPr="006C2D85">
        <w:rPr>
          <w:rFonts w:eastAsiaTheme="minorEastAsia" w:cstheme="minorHAnsi"/>
        </w:rPr>
        <w:t>, Faculty of Health Sciences</w:t>
      </w:r>
    </w:p>
    <w:p w14:paraId="7A47194D" w14:textId="77777777" w:rsidR="00243A42" w:rsidRPr="006C2D85" w:rsidRDefault="00243A42" w:rsidP="006C2D85">
      <w:pPr>
        <w:pStyle w:val="ListParagraph"/>
        <w:numPr>
          <w:ilvl w:val="0"/>
          <w:numId w:val="34"/>
        </w:numPr>
        <w:spacing w:after="0" w:line="240" w:lineRule="auto"/>
        <w:rPr>
          <w:rFonts w:eastAsiaTheme="minorEastAsia" w:cstheme="minorHAnsi"/>
        </w:rPr>
      </w:pPr>
      <w:r w:rsidRPr="006C2D85">
        <w:rPr>
          <w:rFonts w:eastAsiaTheme="minorEastAsia" w:cstheme="minorHAnsi"/>
          <w:b/>
          <w:bCs/>
        </w:rPr>
        <w:t>Lydia Chen</w:t>
      </w:r>
      <w:r w:rsidRPr="006C2D85">
        <w:rPr>
          <w:rFonts w:eastAsiaTheme="minorEastAsia" w:cstheme="minorHAnsi"/>
        </w:rPr>
        <w:t>, Faculty of Science</w:t>
      </w:r>
    </w:p>
    <w:p w14:paraId="14A28960" w14:textId="77777777" w:rsidR="00243A42" w:rsidRPr="006C2D85" w:rsidRDefault="00243A42" w:rsidP="006C2D85">
      <w:pPr>
        <w:pStyle w:val="ListParagraph"/>
        <w:numPr>
          <w:ilvl w:val="0"/>
          <w:numId w:val="34"/>
        </w:numPr>
        <w:spacing w:after="0" w:line="240" w:lineRule="auto"/>
        <w:rPr>
          <w:rFonts w:eastAsiaTheme="minorEastAsia" w:cstheme="minorHAnsi"/>
        </w:rPr>
      </w:pPr>
      <w:r w:rsidRPr="006C2D85">
        <w:rPr>
          <w:rFonts w:eastAsiaTheme="minorEastAsia" w:cstheme="minorHAnsi"/>
          <w:b/>
          <w:bCs/>
        </w:rPr>
        <w:t>Zhen He</w:t>
      </w:r>
      <w:r w:rsidRPr="006C2D85">
        <w:rPr>
          <w:rFonts w:eastAsiaTheme="minorEastAsia" w:cstheme="minorHAnsi"/>
        </w:rPr>
        <w:t>, Faculty of Social Science</w:t>
      </w:r>
    </w:p>
    <w:p w14:paraId="3A7CD8A7" w14:textId="77777777" w:rsidR="00243A42" w:rsidRPr="006C2D85" w:rsidRDefault="00243A42" w:rsidP="006C2D85">
      <w:pPr>
        <w:pStyle w:val="ListParagraph"/>
        <w:numPr>
          <w:ilvl w:val="0"/>
          <w:numId w:val="34"/>
        </w:numPr>
        <w:spacing w:after="0" w:line="240" w:lineRule="auto"/>
        <w:rPr>
          <w:rFonts w:eastAsiaTheme="minorEastAsia" w:cstheme="minorHAnsi"/>
        </w:rPr>
      </w:pPr>
      <w:r w:rsidRPr="006C2D85">
        <w:rPr>
          <w:rFonts w:eastAsiaTheme="minorEastAsia" w:cstheme="minorHAnsi"/>
          <w:b/>
          <w:bCs/>
        </w:rPr>
        <w:t>Krupa Patel</w:t>
      </w:r>
      <w:r w:rsidRPr="006C2D85">
        <w:rPr>
          <w:rFonts w:eastAsiaTheme="minorEastAsia" w:cstheme="minorHAnsi"/>
        </w:rPr>
        <w:t>, Faculty of Science</w:t>
      </w:r>
    </w:p>
    <w:p w14:paraId="62906205" w14:textId="77777777" w:rsidR="00243A42" w:rsidRPr="006C2D85" w:rsidRDefault="00243A42" w:rsidP="006C2D85">
      <w:pPr>
        <w:spacing w:after="0"/>
        <w:rPr>
          <w:rFonts w:eastAsiaTheme="minorEastAsia" w:cstheme="minorHAnsi"/>
          <w:highlight w:val="green"/>
        </w:rPr>
      </w:pPr>
    </w:p>
    <w:p w14:paraId="580D5479" w14:textId="77777777" w:rsidR="00243A42" w:rsidRPr="006C2D85" w:rsidRDefault="00243A42" w:rsidP="006C2D85">
      <w:pPr>
        <w:spacing w:after="0"/>
        <w:rPr>
          <w:rFonts w:eastAsiaTheme="minorEastAsia" w:cstheme="minorHAnsi"/>
        </w:rPr>
      </w:pPr>
      <w:r w:rsidRPr="006C2D85">
        <w:rPr>
          <w:rFonts w:eastAsiaTheme="minorEastAsia" w:cstheme="minorHAnsi"/>
        </w:rPr>
        <w:t>Fellows 2023</w:t>
      </w:r>
    </w:p>
    <w:p w14:paraId="126E8D10" w14:textId="77777777" w:rsidR="00243A42" w:rsidRPr="006C2D85" w:rsidRDefault="00243A42" w:rsidP="006C2D85">
      <w:pPr>
        <w:pStyle w:val="ListParagraph"/>
        <w:numPr>
          <w:ilvl w:val="0"/>
          <w:numId w:val="20"/>
        </w:numPr>
        <w:spacing w:after="0" w:line="240" w:lineRule="auto"/>
        <w:rPr>
          <w:rFonts w:eastAsiaTheme="minorEastAsia" w:cstheme="minorHAnsi"/>
        </w:rPr>
      </w:pPr>
      <w:r w:rsidRPr="006C2D85">
        <w:rPr>
          <w:rFonts w:eastAsiaTheme="minorEastAsia" w:cstheme="minorHAnsi"/>
          <w:b/>
          <w:bCs/>
        </w:rPr>
        <w:t>Anthony Chibba</w:t>
      </w:r>
      <w:r w:rsidRPr="006C2D85">
        <w:rPr>
          <w:rFonts w:eastAsiaTheme="minorEastAsia" w:cstheme="minorHAnsi"/>
        </w:rPr>
        <w:t>, Faculty of Science</w:t>
      </w:r>
    </w:p>
    <w:p w14:paraId="36264FE4" w14:textId="77777777" w:rsidR="00243A42" w:rsidRPr="006C2D85" w:rsidRDefault="00243A42" w:rsidP="006C2D85">
      <w:pPr>
        <w:pStyle w:val="ListParagraph"/>
        <w:numPr>
          <w:ilvl w:val="0"/>
          <w:numId w:val="20"/>
        </w:numPr>
        <w:spacing w:after="0" w:line="240" w:lineRule="auto"/>
        <w:rPr>
          <w:rFonts w:eastAsiaTheme="minorEastAsia" w:cstheme="minorHAnsi"/>
        </w:rPr>
      </w:pPr>
      <w:r w:rsidRPr="006C2D85">
        <w:rPr>
          <w:rFonts w:eastAsiaTheme="minorEastAsia" w:cstheme="minorHAnsi"/>
          <w:b/>
          <w:bCs/>
        </w:rPr>
        <w:t>Kristina Durham</w:t>
      </w:r>
      <w:r w:rsidRPr="006C2D85">
        <w:rPr>
          <w:rFonts w:eastAsiaTheme="minorEastAsia" w:cstheme="minorHAnsi"/>
        </w:rPr>
        <w:t>, Faculty of Health Sciences</w:t>
      </w:r>
    </w:p>
    <w:p w14:paraId="76D3B6B1" w14:textId="77777777" w:rsidR="00243A42" w:rsidRPr="006C2D85" w:rsidRDefault="00243A42" w:rsidP="006C2D85">
      <w:pPr>
        <w:pStyle w:val="ListParagraph"/>
        <w:numPr>
          <w:ilvl w:val="0"/>
          <w:numId w:val="20"/>
        </w:numPr>
        <w:spacing w:after="0" w:line="240" w:lineRule="auto"/>
        <w:rPr>
          <w:rFonts w:eastAsiaTheme="minorEastAsia" w:cstheme="minorHAnsi"/>
        </w:rPr>
      </w:pPr>
      <w:r w:rsidRPr="006C2D85">
        <w:rPr>
          <w:rFonts w:eastAsiaTheme="minorEastAsia" w:cstheme="minorHAnsi"/>
          <w:b/>
          <w:bCs/>
        </w:rPr>
        <w:t>Janet Pritchard</w:t>
      </w:r>
      <w:r w:rsidRPr="006C2D85">
        <w:rPr>
          <w:rFonts w:eastAsiaTheme="minorEastAsia" w:cstheme="minorHAnsi"/>
        </w:rPr>
        <w:t>, Faculty of Science</w:t>
      </w:r>
    </w:p>
    <w:p w14:paraId="33148E7A" w14:textId="77777777" w:rsidR="00243A42" w:rsidRPr="006C2D85" w:rsidRDefault="00243A42" w:rsidP="006C2D85">
      <w:pPr>
        <w:pStyle w:val="ListParagraph"/>
        <w:numPr>
          <w:ilvl w:val="0"/>
          <w:numId w:val="20"/>
        </w:numPr>
        <w:spacing w:after="0" w:line="240" w:lineRule="auto"/>
        <w:rPr>
          <w:rFonts w:eastAsiaTheme="minorEastAsia" w:cstheme="minorHAnsi"/>
        </w:rPr>
      </w:pPr>
      <w:r w:rsidRPr="006C2D85">
        <w:rPr>
          <w:rFonts w:eastAsiaTheme="minorEastAsia" w:cstheme="minorHAnsi"/>
          <w:b/>
          <w:bCs/>
        </w:rPr>
        <w:t>Nicole Wagner</w:t>
      </w:r>
      <w:r w:rsidRPr="006C2D85">
        <w:rPr>
          <w:rFonts w:eastAsiaTheme="minorEastAsia" w:cstheme="minorHAnsi"/>
        </w:rPr>
        <w:t>, DeGroote School of Business</w:t>
      </w:r>
    </w:p>
    <w:p w14:paraId="36AAA0A2" w14:textId="77777777" w:rsidR="00243A42" w:rsidRPr="006C2D85" w:rsidRDefault="00243A42" w:rsidP="006C2D85">
      <w:pPr>
        <w:spacing w:after="0"/>
        <w:rPr>
          <w:rFonts w:eastAsiaTheme="minorEastAsia" w:cstheme="minorHAnsi"/>
        </w:rPr>
      </w:pPr>
    </w:p>
    <w:p w14:paraId="4AE1372D" w14:textId="137928A6" w:rsidR="00243A42" w:rsidRPr="00956A0F" w:rsidRDefault="00243A42" w:rsidP="00956A0F">
      <w:pPr>
        <w:pStyle w:val="Heading3"/>
      </w:pPr>
      <w:r w:rsidRPr="00956A0F">
        <w:lastRenderedPageBreak/>
        <w:t>Petro-Canada-McMaster Young Innovator Award</w:t>
      </w:r>
    </w:p>
    <w:p w14:paraId="71937CBB" w14:textId="77777777" w:rsidR="00243A42" w:rsidRPr="006C2D85" w:rsidRDefault="00243A42" w:rsidP="006C2D85">
      <w:pPr>
        <w:spacing w:after="0"/>
        <w:rPr>
          <w:rFonts w:cstheme="minorHAnsi"/>
        </w:rPr>
      </w:pPr>
      <w:r w:rsidRPr="006C2D85">
        <w:rPr>
          <w:rFonts w:cstheme="minorHAnsi"/>
        </w:rPr>
        <w:t>The MacPherson Institute supports the </w:t>
      </w:r>
      <w:hyperlink r:id="rId22" w:history="1">
        <w:r w:rsidRPr="006C2D85">
          <w:rPr>
            <w:rStyle w:val="Hyperlink"/>
            <w:rFonts w:cstheme="minorHAnsi"/>
          </w:rPr>
          <w:t>Petro-Canada-McMaster Young Innovator Award</w:t>
        </w:r>
      </w:hyperlink>
      <w:r w:rsidRPr="006C2D85">
        <w:rPr>
          <w:rFonts w:cstheme="minorHAnsi"/>
        </w:rPr>
        <w:t> each year. This award builds on the connection between research and teaching by engaging undergraduate students in research to enhance the learning environment and recognizes an innovative scholar within the first eight years of their research career.  </w:t>
      </w:r>
    </w:p>
    <w:p w14:paraId="4224FD4E" w14:textId="77777777" w:rsidR="00243A42" w:rsidRPr="006C2D85" w:rsidRDefault="00243A42" w:rsidP="006C2D85">
      <w:pPr>
        <w:spacing w:after="0"/>
        <w:rPr>
          <w:rFonts w:cstheme="minorHAnsi"/>
        </w:rPr>
      </w:pPr>
    </w:p>
    <w:p w14:paraId="20167E6B" w14:textId="77777777" w:rsidR="00243A42" w:rsidRPr="006C2D85" w:rsidRDefault="00243A42" w:rsidP="006C2D85">
      <w:pPr>
        <w:spacing w:after="0"/>
        <w:rPr>
          <w:rFonts w:cstheme="minorHAnsi"/>
        </w:rPr>
      </w:pPr>
      <w:r w:rsidRPr="006C2D85">
        <w:rPr>
          <w:rFonts w:cstheme="minorHAnsi"/>
        </w:rPr>
        <w:t>Award Winner 2024</w:t>
      </w:r>
    </w:p>
    <w:p w14:paraId="19FC83A0" w14:textId="77777777" w:rsidR="00243A42" w:rsidRPr="006C2D85" w:rsidRDefault="00243A42" w:rsidP="006C2D85">
      <w:pPr>
        <w:numPr>
          <w:ilvl w:val="0"/>
          <w:numId w:val="21"/>
        </w:numPr>
        <w:spacing w:after="0" w:line="240" w:lineRule="auto"/>
        <w:rPr>
          <w:rFonts w:cstheme="minorHAnsi"/>
        </w:rPr>
      </w:pPr>
      <w:r w:rsidRPr="006C2D85">
        <w:rPr>
          <w:rFonts w:cstheme="minorHAnsi"/>
          <w:b/>
          <w:bCs/>
        </w:rPr>
        <w:t>Anita Acai</w:t>
      </w:r>
      <w:r w:rsidRPr="006C2D85">
        <w:rPr>
          <w:rFonts w:cstheme="minorHAnsi"/>
        </w:rPr>
        <w:t>, Faculty of Health Sciences</w:t>
      </w:r>
    </w:p>
    <w:p w14:paraId="07523FCF" w14:textId="77777777" w:rsidR="00243A42" w:rsidRPr="006C2D85" w:rsidRDefault="00243A42" w:rsidP="006C2D85">
      <w:pPr>
        <w:spacing w:after="0"/>
        <w:rPr>
          <w:rFonts w:cstheme="minorHAnsi"/>
        </w:rPr>
      </w:pPr>
    </w:p>
    <w:p w14:paraId="7966A1E4" w14:textId="11D56C7F" w:rsidR="00243A42" w:rsidRPr="006C2D85" w:rsidRDefault="00243A42" w:rsidP="00956A0F">
      <w:pPr>
        <w:pStyle w:val="Heading3"/>
      </w:pPr>
      <w:r w:rsidRPr="006C2D85">
        <w:t>Open Education Resources Grant</w:t>
      </w:r>
    </w:p>
    <w:p w14:paraId="303AD5B5" w14:textId="77777777" w:rsidR="00243A42" w:rsidRPr="006C2D85" w:rsidRDefault="00243A42" w:rsidP="006C2D85">
      <w:pPr>
        <w:spacing w:after="0"/>
        <w:rPr>
          <w:rFonts w:cstheme="minorHAnsi"/>
        </w:rPr>
      </w:pPr>
      <w:r w:rsidRPr="006C2D85">
        <w:rPr>
          <w:rFonts w:cstheme="minorHAnsi"/>
        </w:rPr>
        <w:t>In partnership with the University Library, the MacPherson Institute supports the </w:t>
      </w:r>
      <w:hyperlink r:id="rId23" w:anchor="tab-content-grant-recipients" w:history="1">
        <w:r w:rsidRPr="006C2D85">
          <w:rPr>
            <w:rStyle w:val="Hyperlink"/>
            <w:rFonts w:cstheme="minorHAnsi"/>
          </w:rPr>
          <w:t>Open Education Resources Grant program</w:t>
        </w:r>
      </w:hyperlink>
      <w:r w:rsidRPr="006C2D85">
        <w:rPr>
          <w:rFonts w:cstheme="minorHAnsi"/>
        </w:rPr>
        <w:t>.  </w:t>
      </w:r>
    </w:p>
    <w:p w14:paraId="5C254EC1" w14:textId="77777777" w:rsidR="00243A42" w:rsidRPr="006C2D85" w:rsidRDefault="00243A42" w:rsidP="006C2D85">
      <w:pPr>
        <w:spacing w:after="0"/>
        <w:rPr>
          <w:rFonts w:cstheme="minorHAnsi"/>
        </w:rPr>
      </w:pPr>
    </w:p>
    <w:p w14:paraId="1E4B1F54" w14:textId="77777777" w:rsidR="00243A42" w:rsidRPr="006C2D85" w:rsidRDefault="00243A42" w:rsidP="006C2D85">
      <w:pPr>
        <w:spacing w:after="0"/>
        <w:rPr>
          <w:rFonts w:cstheme="minorHAnsi"/>
        </w:rPr>
      </w:pPr>
      <w:hyperlink r:id="rId24" w:history="1">
        <w:r w:rsidRPr="006C2D85">
          <w:rPr>
            <w:rStyle w:val="Hyperlink"/>
            <w:rFonts w:cstheme="minorHAnsi"/>
          </w:rPr>
          <w:t>Grant Recipients 2024-2025</w:t>
        </w:r>
      </w:hyperlink>
    </w:p>
    <w:p w14:paraId="42FD8B7E"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Mark Busser</w:t>
      </w:r>
      <w:r w:rsidRPr="006C2D85">
        <w:rPr>
          <w:rFonts w:cstheme="minorHAnsi"/>
        </w:rPr>
        <w:t xml:space="preserve"> and </w:t>
      </w:r>
      <w:r w:rsidRPr="006C2D85">
        <w:rPr>
          <w:rFonts w:cstheme="minorHAnsi"/>
          <w:b/>
          <w:bCs/>
        </w:rPr>
        <w:t>Cindy Schooley</w:t>
      </w:r>
      <w:r w:rsidRPr="006C2D85">
        <w:rPr>
          <w:rFonts w:cstheme="minorHAnsi"/>
        </w:rPr>
        <w:t>, Careers and Experiential Education</w:t>
      </w:r>
    </w:p>
    <w:p w14:paraId="13DD4089"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Kojo Damptey</w:t>
      </w:r>
      <w:r w:rsidRPr="006C2D85">
        <w:rPr>
          <w:rFonts w:cstheme="minorHAnsi"/>
        </w:rPr>
        <w:t>, McMaster Office of Community Engagement</w:t>
      </w:r>
    </w:p>
    <w:p w14:paraId="2A01807E"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Jim Avik Ghoshdastidar</w:t>
      </w:r>
      <w:r w:rsidRPr="006C2D85">
        <w:rPr>
          <w:rFonts w:cstheme="minorHAnsi"/>
        </w:rPr>
        <w:t xml:space="preserve">, </w:t>
      </w:r>
      <w:r w:rsidRPr="006C2D85">
        <w:rPr>
          <w:rFonts w:cstheme="minorHAnsi"/>
          <w:b/>
          <w:bCs/>
        </w:rPr>
        <w:t>Rebecca Turner</w:t>
      </w:r>
      <w:r w:rsidRPr="006C2D85">
        <w:rPr>
          <w:rFonts w:cstheme="minorHAnsi"/>
        </w:rPr>
        <w:t xml:space="preserve">, and </w:t>
      </w:r>
      <w:r w:rsidRPr="006C2D85">
        <w:rPr>
          <w:rFonts w:cstheme="minorHAnsi"/>
          <w:b/>
          <w:bCs/>
        </w:rPr>
        <w:t>Linda Davis</w:t>
      </w:r>
      <w:r w:rsidRPr="006C2D85">
        <w:rPr>
          <w:rFonts w:cstheme="minorHAnsi"/>
        </w:rPr>
        <w:t>, Chemistry and Chemical Biology</w:t>
      </w:r>
    </w:p>
    <w:p w14:paraId="16AB2882"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 xml:space="preserve">Jim Avik Ghoshdastidar, Rebecca Turner, </w:t>
      </w:r>
      <w:r w:rsidRPr="006C2D85">
        <w:rPr>
          <w:rFonts w:cstheme="minorHAnsi"/>
        </w:rPr>
        <w:t xml:space="preserve">and </w:t>
      </w:r>
      <w:r w:rsidRPr="006C2D85">
        <w:rPr>
          <w:rFonts w:cstheme="minorHAnsi"/>
          <w:b/>
          <w:bCs/>
        </w:rPr>
        <w:t>Anthony Chibba</w:t>
      </w:r>
      <w:r w:rsidRPr="006C2D85">
        <w:rPr>
          <w:rFonts w:cstheme="minorHAnsi"/>
        </w:rPr>
        <w:t>, Chemistry and Chemical Biology</w:t>
      </w:r>
    </w:p>
    <w:p w14:paraId="3F3DC8AF"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Amy Keuhl</w:t>
      </w:r>
      <w:r w:rsidRPr="006C2D85">
        <w:rPr>
          <w:rFonts w:cstheme="minorHAnsi"/>
        </w:rPr>
        <w:t xml:space="preserve">, </w:t>
      </w:r>
      <w:r w:rsidRPr="006C2D85">
        <w:rPr>
          <w:rFonts w:cstheme="minorHAnsi"/>
          <w:b/>
          <w:bCs/>
        </w:rPr>
        <w:t xml:space="preserve">Jonathan Sherbino, </w:t>
      </w:r>
      <w:r w:rsidRPr="006C2D85">
        <w:rPr>
          <w:rFonts w:cstheme="minorHAnsi"/>
        </w:rPr>
        <w:t xml:space="preserve">and </w:t>
      </w:r>
      <w:r w:rsidRPr="006C2D85">
        <w:rPr>
          <w:rFonts w:cstheme="minorHAnsi"/>
          <w:b/>
          <w:bCs/>
        </w:rPr>
        <w:t>Mark Lee</w:t>
      </w:r>
      <w:r w:rsidRPr="006C2D85">
        <w:rPr>
          <w:rFonts w:cstheme="minorHAnsi"/>
        </w:rPr>
        <w:t>, MERIT</w:t>
      </w:r>
    </w:p>
    <w:p w14:paraId="4048CA06"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 xml:space="preserve">Yasmeen </w:t>
      </w:r>
      <w:proofErr w:type="spellStart"/>
      <w:r w:rsidRPr="006C2D85">
        <w:rPr>
          <w:rFonts w:cstheme="minorHAnsi"/>
          <w:b/>
          <w:bCs/>
        </w:rPr>
        <w:t>Mezil</w:t>
      </w:r>
      <w:proofErr w:type="spellEnd"/>
      <w:r w:rsidRPr="006C2D85">
        <w:rPr>
          <w:rFonts w:cstheme="minorHAnsi"/>
          <w:b/>
          <w:bCs/>
        </w:rPr>
        <w:t xml:space="preserve"> </w:t>
      </w:r>
      <w:r w:rsidRPr="006C2D85">
        <w:rPr>
          <w:rFonts w:cstheme="minorHAnsi"/>
        </w:rPr>
        <w:t xml:space="preserve">and </w:t>
      </w:r>
      <w:r w:rsidRPr="006C2D85">
        <w:rPr>
          <w:rFonts w:cstheme="minorHAnsi"/>
          <w:b/>
          <w:bCs/>
        </w:rPr>
        <w:t>Bruce Wainman</w:t>
      </w:r>
      <w:r w:rsidRPr="006C2D85">
        <w:rPr>
          <w:rFonts w:cstheme="minorHAnsi"/>
        </w:rPr>
        <w:t>, Pathology and Molecular Medicine</w:t>
      </w:r>
    </w:p>
    <w:p w14:paraId="437B29F6"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 xml:space="preserve">Andrew Mitchell, </w:t>
      </w:r>
      <w:r w:rsidRPr="006C2D85">
        <w:rPr>
          <w:rFonts w:cstheme="minorHAnsi"/>
        </w:rPr>
        <w:t>School of the Arts</w:t>
      </w:r>
    </w:p>
    <w:p w14:paraId="67059DC7"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 xml:space="preserve">Alice O’Carroll, Tara Zabella, </w:t>
      </w:r>
      <w:r w:rsidRPr="006C2D85">
        <w:rPr>
          <w:rFonts w:cstheme="minorHAnsi"/>
        </w:rPr>
        <w:t xml:space="preserve">and </w:t>
      </w:r>
      <w:r w:rsidRPr="006C2D85">
        <w:rPr>
          <w:rFonts w:cstheme="minorHAnsi"/>
          <w:b/>
          <w:bCs/>
        </w:rPr>
        <w:t xml:space="preserve">Bri </w:t>
      </w:r>
      <w:proofErr w:type="spellStart"/>
      <w:r w:rsidRPr="006C2D85">
        <w:rPr>
          <w:rFonts w:cstheme="minorHAnsi"/>
          <w:b/>
          <w:bCs/>
        </w:rPr>
        <w:t>Denicola</w:t>
      </w:r>
      <w:proofErr w:type="spellEnd"/>
      <w:r w:rsidRPr="006C2D85">
        <w:rPr>
          <w:rFonts w:cstheme="minorHAnsi"/>
        </w:rPr>
        <w:t>, Science Career and Cooperative Education</w:t>
      </w:r>
    </w:p>
    <w:p w14:paraId="5D82CC35"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 xml:space="preserve">Elli Papangelakis, </w:t>
      </w:r>
      <w:r w:rsidRPr="006C2D85">
        <w:rPr>
          <w:rFonts w:cstheme="minorHAnsi"/>
        </w:rPr>
        <w:t>School of Earth, Environment &amp; Society</w:t>
      </w:r>
    </w:p>
    <w:p w14:paraId="7DE10330"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 xml:space="preserve">Sam Scott, </w:t>
      </w:r>
      <w:r w:rsidRPr="006C2D85">
        <w:rPr>
          <w:rFonts w:cstheme="minorHAnsi"/>
        </w:rPr>
        <w:t>Computing and Software</w:t>
      </w:r>
    </w:p>
    <w:p w14:paraId="3C4444E5" w14:textId="77777777" w:rsidR="00243A42" w:rsidRPr="006C2D85" w:rsidRDefault="00243A42" w:rsidP="006C2D85">
      <w:pPr>
        <w:pStyle w:val="ListParagraph"/>
        <w:numPr>
          <w:ilvl w:val="0"/>
          <w:numId w:val="38"/>
        </w:numPr>
        <w:spacing w:after="0" w:line="240" w:lineRule="auto"/>
        <w:rPr>
          <w:rFonts w:cstheme="minorHAnsi"/>
        </w:rPr>
      </w:pPr>
      <w:r w:rsidRPr="006C2D85">
        <w:rPr>
          <w:rFonts w:cstheme="minorHAnsi"/>
          <w:b/>
          <w:bCs/>
        </w:rPr>
        <w:t xml:space="preserve">Erica Speakman, </w:t>
      </w:r>
      <w:r w:rsidRPr="006C2D85">
        <w:rPr>
          <w:rFonts w:cstheme="minorHAnsi"/>
        </w:rPr>
        <w:t>Social Psychology</w:t>
      </w:r>
    </w:p>
    <w:p w14:paraId="2213D3CB" w14:textId="77777777" w:rsidR="00243A42" w:rsidRPr="006C2D85" w:rsidRDefault="00243A42" w:rsidP="006C2D85">
      <w:pPr>
        <w:spacing w:after="0"/>
        <w:rPr>
          <w:rFonts w:cstheme="minorHAnsi"/>
        </w:rPr>
      </w:pPr>
    </w:p>
    <w:p w14:paraId="6DB0DAF9" w14:textId="6C43F28C" w:rsidR="00243A42" w:rsidRPr="006C2D85" w:rsidRDefault="00243A42" w:rsidP="00956A0F">
      <w:pPr>
        <w:pStyle w:val="Heading3"/>
      </w:pPr>
      <w:r w:rsidRPr="006C2D85">
        <w:t>Partnered in Teaching and Learning Grants</w:t>
      </w:r>
    </w:p>
    <w:p w14:paraId="4BAFD86A" w14:textId="77777777" w:rsidR="00243A42" w:rsidRPr="006C2D85" w:rsidRDefault="00243A42" w:rsidP="006C2D85">
      <w:pPr>
        <w:spacing w:after="0"/>
        <w:rPr>
          <w:rFonts w:cstheme="minorHAnsi"/>
        </w:rPr>
      </w:pPr>
      <w:r w:rsidRPr="006C2D85">
        <w:rPr>
          <w:rFonts w:cstheme="minorHAnsi"/>
        </w:rPr>
        <w:t xml:space="preserve">In partnership with the Office of the Vice Provost (Teaching and Learning), the MacPherson Institute contributes funding and support for the implementation of the </w:t>
      </w:r>
      <w:hyperlink r:id="rId25" w:history="1">
        <w:r w:rsidRPr="006C2D85">
          <w:rPr>
            <w:rStyle w:val="Hyperlink"/>
            <w:rFonts w:cstheme="minorHAnsi"/>
          </w:rPr>
          <w:t>Partnered in Teaching and Learning Strategy</w:t>
        </w:r>
      </w:hyperlink>
      <w:r w:rsidRPr="006C2D85">
        <w:rPr>
          <w:rFonts w:cstheme="minorHAnsi"/>
        </w:rPr>
        <w:t>. </w:t>
      </w:r>
    </w:p>
    <w:p w14:paraId="340E4AC0" w14:textId="77777777" w:rsidR="00243A42" w:rsidRPr="006C2D85" w:rsidRDefault="00243A42" w:rsidP="006C2D85">
      <w:pPr>
        <w:spacing w:after="0"/>
        <w:rPr>
          <w:rFonts w:cstheme="minorHAnsi"/>
        </w:rPr>
      </w:pPr>
    </w:p>
    <w:p w14:paraId="23568556" w14:textId="77777777" w:rsidR="00243A42" w:rsidRPr="006C2D85" w:rsidRDefault="00243A42" w:rsidP="006C2D85">
      <w:pPr>
        <w:spacing w:after="0"/>
        <w:rPr>
          <w:rFonts w:cstheme="minorHAnsi"/>
        </w:rPr>
      </w:pPr>
    </w:p>
    <w:p w14:paraId="49460910" w14:textId="77777777" w:rsidR="00243A42" w:rsidRPr="006C2D85" w:rsidRDefault="00243A42" w:rsidP="006C2D85">
      <w:pPr>
        <w:spacing w:after="0"/>
        <w:rPr>
          <w:rFonts w:cstheme="minorHAnsi"/>
        </w:rPr>
      </w:pPr>
    </w:p>
    <w:p w14:paraId="1ED675F8" w14:textId="77777777" w:rsidR="00243A42" w:rsidRPr="006C2D85" w:rsidRDefault="00243A42" w:rsidP="006C2D85">
      <w:pPr>
        <w:spacing w:after="0"/>
        <w:rPr>
          <w:rFonts w:cstheme="minorHAnsi"/>
        </w:rPr>
      </w:pPr>
    </w:p>
    <w:p w14:paraId="2EF8332E" w14:textId="23B9CC55" w:rsidR="00243A42" w:rsidRPr="006C2D85" w:rsidRDefault="00243A42" w:rsidP="00956A0F">
      <w:pPr>
        <w:pStyle w:val="Heading2"/>
      </w:pPr>
      <w:r w:rsidRPr="00956A0F">
        <w:lastRenderedPageBreak/>
        <w:t>Conferences &amp; Events</w:t>
      </w:r>
    </w:p>
    <w:p w14:paraId="06C4B50B" w14:textId="77777777" w:rsidR="00243A42" w:rsidRPr="006C2D85" w:rsidRDefault="00243A42" w:rsidP="006C2D85">
      <w:pPr>
        <w:spacing w:after="0"/>
        <w:rPr>
          <w:rFonts w:cstheme="minorHAnsi"/>
        </w:rPr>
      </w:pPr>
      <w:proofErr w:type="gramStart"/>
      <w:r w:rsidRPr="006C2D85">
        <w:rPr>
          <w:rFonts w:cstheme="minorHAnsi"/>
        </w:rPr>
        <w:t>In order to</w:t>
      </w:r>
      <w:proofErr w:type="gramEnd"/>
      <w:r w:rsidRPr="006C2D85">
        <w:rPr>
          <w:rFonts w:cstheme="minorHAnsi"/>
        </w:rPr>
        <w:t xml:space="preserve"> cultivate an environment where learning deeply matters and teaching is valued and recognized by the collective McMaster </w:t>
      </w:r>
      <w:proofErr w:type="gramStart"/>
      <w:r w:rsidRPr="006C2D85">
        <w:rPr>
          <w:rFonts w:cstheme="minorHAnsi"/>
        </w:rPr>
        <w:t>community,</w:t>
      </w:r>
      <w:proofErr w:type="gramEnd"/>
      <w:r w:rsidRPr="006C2D85">
        <w:rPr>
          <w:rFonts w:cstheme="minorHAnsi"/>
        </w:rPr>
        <w:t xml:space="preserve"> the MacPherson Institute hosts a variety of conferences and events throughout the year. These gatherings provide opportunities for educators at McMaster and beyond to learn together, build cross-disciplinary and cross-institutional connections, and celebrate teaching as a vital professional practice.</w:t>
      </w:r>
    </w:p>
    <w:p w14:paraId="43621322" w14:textId="77777777" w:rsidR="00243A42" w:rsidRPr="006C2D85" w:rsidRDefault="00243A42" w:rsidP="006C2D85">
      <w:pPr>
        <w:spacing w:after="0"/>
        <w:rPr>
          <w:rFonts w:cstheme="minorHAnsi"/>
        </w:rPr>
      </w:pPr>
    </w:p>
    <w:p w14:paraId="70E064D5" w14:textId="77777777" w:rsidR="00243A42" w:rsidRPr="006C2D85" w:rsidRDefault="00243A42" w:rsidP="006C2D85">
      <w:pPr>
        <w:spacing w:after="0"/>
        <w:rPr>
          <w:rFonts w:cstheme="minorHAnsi"/>
          <w:b/>
          <w:bCs/>
        </w:rPr>
      </w:pPr>
      <w:r w:rsidRPr="006C2D85">
        <w:rPr>
          <w:rFonts w:cstheme="minorHAnsi"/>
          <w:b/>
          <w:bCs/>
        </w:rPr>
        <w:t xml:space="preserve">Innovations in Education Conference </w:t>
      </w:r>
    </w:p>
    <w:p w14:paraId="6B89437A" w14:textId="77777777" w:rsidR="00243A42" w:rsidRPr="006C2D85" w:rsidRDefault="00243A42" w:rsidP="006C2D85">
      <w:pPr>
        <w:spacing w:after="0"/>
        <w:rPr>
          <w:rFonts w:cstheme="minorHAnsi"/>
          <w:bCs/>
          <w:lang w:val="en-US"/>
        </w:rPr>
      </w:pPr>
      <w:r w:rsidRPr="006C2D85">
        <w:rPr>
          <w:rFonts w:cstheme="minorHAnsi"/>
          <w:bCs/>
          <w:lang w:val="en-US"/>
        </w:rPr>
        <w:t>Each year the MacPherson Institute hosts the Innovations in Education Conference, an event that is open to McMaster and other post-secondary institutions, designed to explore current issues, trends and innovations in teaching and learning. In 2024, the conference saw the largest and most engaged audience to date, attracting over 265 participants—nearly half from outside the McMaster teaching and learning community. The two-day virtual conference focused on the theme of “Creating Belonging Through Inclusive and Accessible Learning Experiences,” which featured 51 dynamic sessions selected from over 70 submissions, including workshops, panels, research presentations, and two keynote speakers. All sessions were recorded and remain available on Zoom Events until December 2025, extending the reach and impact of the conference.</w:t>
      </w:r>
    </w:p>
    <w:p w14:paraId="0BEE8227" w14:textId="77777777" w:rsidR="00243A42" w:rsidRPr="006C2D85" w:rsidRDefault="00243A42" w:rsidP="006C2D85">
      <w:pPr>
        <w:spacing w:after="0"/>
        <w:rPr>
          <w:rFonts w:cstheme="minorHAnsi"/>
          <w:color w:val="FF0000"/>
        </w:rPr>
      </w:pPr>
    </w:p>
    <w:p w14:paraId="5803DC1F" w14:textId="77777777" w:rsidR="00243A42" w:rsidRPr="006C2D85" w:rsidRDefault="00243A42" w:rsidP="006C2D85">
      <w:pPr>
        <w:pStyle w:val="ListParagraph"/>
        <w:numPr>
          <w:ilvl w:val="0"/>
          <w:numId w:val="26"/>
        </w:numPr>
        <w:spacing w:after="0" w:line="240" w:lineRule="auto"/>
        <w:rPr>
          <w:rFonts w:cstheme="minorHAnsi"/>
        </w:rPr>
      </w:pPr>
      <w:r w:rsidRPr="006C2D85">
        <w:rPr>
          <w:rFonts w:cstheme="minorHAnsi"/>
        </w:rPr>
        <w:t>265 Total Attendees across 2 days</w:t>
      </w:r>
    </w:p>
    <w:p w14:paraId="272075D1" w14:textId="77777777" w:rsidR="00243A42" w:rsidRPr="006C2D85" w:rsidRDefault="00243A42" w:rsidP="006C2D85">
      <w:pPr>
        <w:pStyle w:val="ListParagraph"/>
        <w:numPr>
          <w:ilvl w:val="0"/>
          <w:numId w:val="26"/>
        </w:numPr>
        <w:spacing w:after="0" w:line="240" w:lineRule="auto"/>
        <w:rPr>
          <w:rFonts w:cstheme="minorHAnsi"/>
        </w:rPr>
      </w:pPr>
      <w:r w:rsidRPr="006C2D85">
        <w:rPr>
          <w:rFonts w:cstheme="minorHAnsi"/>
        </w:rPr>
        <w:t>51 Total Presentations</w:t>
      </w:r>
    </w:p>
    <w:p w14:paraId="2354A3A0" w14:textId="77777777" w:rsidR="00243A42" w:rsidRPr="006C2D85" w:rsidRDefault="00243A42" w:rsidP="006C2D85">
      <w:pPr>
        <w:pStyle w:val="ListParagraph"/>
        <w:numPr>
          <w:ilvl w:val="0"/>
          <w:numId w:val="26"/>
        </w:numPr>
        <w:spacing w:after="0" w:line="240" w:lineRule="auto"/>
        <w:rPr>
          <w:rFonts w:cstheme="minorHAnsi"/>
        </w:rPr>
      </w:pPr>
      <w:r w:rsidRPr="006C2D85">
        <w:rPr>
          <w:rFonts w:cstheme="minorHAnsi"/>
        </w:rPr>
        <w:t>20 Paper Presentations</w:t>
      </w:r>
    </w:p>
    <w:p w14:paraId="0115FCA8" w14:textId="77777777" w:rsidR="00243A42" w:rsidRPr="006C2D85" w:rsidRDefault="00243A42" w:rsidP="006C2D85">
      <w:pPr>
        <w:pStyle w:val="ListParagraph"/>
        <w:numPr>
          <w:ilvl w:val="0"/>
          <w:numId w:val="26"/>
        </w:numPr>
        <w:spacing w:after="0" w:line="240" w:lineRule="auto"/>
        <w:rPr>
          <w:rFonts w:cstheme="minorHAnsi"/>
        </w:rPr>
      </w:pPr>
      <w:r w:rsidRPr="006C2D85">
        <w:rPr>
          <w:rFonts w:cstheme="minorHAnsi"/>
        </w:rPr>
        <w:t>16 Lightning Rounds</w:t>
      </w:r>
    </w:p>
    <w:p w14:paraId="438A701B" w14:textId="77777777" w:rsidR="00243A42" w:rsidRPr="006C2D85" w:rsidRDefault="00243A42" w:rsidP="006C2D85">
      <w:pPr>
        <w:pStyle w:val="ListParagraph"/>
        <w:numPr>
          <w:ilvl w:val="0"/>
          <w:numId w:val="26"/>
        </w:numPr>
        <w:spacing w:after="0" w:line="240" w:lineRule="auto"/>
        <w:rPr>
          <w:rFonts w:cstheme="minorHAnsi"/>
        </w:rPr>
      </w:pPr>
      <w:r w:rsidRPr="006C2D85">
        <w:rPr>
          <w:rFonts w:cstheme="minorHAnsi"/>
        </w:rPr>
        <w:t>11 Workshops</w:t>
      </w:r>
    </w:p>
    <w:p w14:paraId="30FB82B1" w14:textId="77777777" w:rsidR="00243A42" w:rsidRPr="006C2D85" w:rsidRDefault="00243A42" w:rsidP="006C2D85">
      <w:pPr>
        <w:pStyle w:val="ListParagraph"/>
        <w:numPr>
          <w:ilvl w:val="0"/>
          <w:numId w:val="26"/>
        </w:numPr>
        <w:spacing w:after="0" w:line="240" w:lineRule="auto"/>
        <w:rPr>
          <w:rFonts w:cstheme="minorHAnsi"/>
        </w:rPr>
      </w:pPr>
      <w:r w:rsidRPr="006C2D85">
        <w:rPr>
          <w:rFonts w:cstheme="minorHAnsi"/>
        </w:rPr>
        <w:t>4 Panel Discussions</w:t>
      </w:r>
    </w:p>
    <w:p w14:paraId="3BD19F29" w14:textId="77777777" w:rsidR="00243A42" w:rsidRPr="006C2D85" w:rsidRDefault="00243A42" w:rsidP="006C2D85">
      <w:pPr>
        <w:spacing w:after="0"/>
        <w:rPr>
          <w:rFonts w:cstheme="minorHAnsi"/>
        </w:rPr>
      </w:pPr>
    </w:p>
    <w:p w14:paraId="73D3C015" w14:textId="77777777" w:rsidR="00243A42" w:rsidRPr="006C2D85" w:rsidRDefault="00243A42" w:rsidP="006C2D85">
      <w:pPr>
        <w:spacing w:after="0"/>
        <w:rPr>
          <w:rFonts w:cstheme="minorHAnsi"/>
          <w:b/>
          <w:bCs/>
        </w:rPr>
      </w:pPr>
      <w:r w:rsidRPr="006C2D85">
        <w:rPr>
          <w:rFonts w:cstheme="minorHAnsi"/>
          <w:b/>
          <w:bCs/>
        </w:rPr>
        <w:t>Teaching and Learning Month</w:t>
      </w:r>
    </w:p>
    <w:p w14:paraId="1D7CDDD1" w14:textId="77777777" w:rsidR="00243A42" w:rsidRPr="006C2D85" w:rsidRDefault="00243A42" w:rsidP="006C2D85">
      <w:pPr>
        <w:spacing w:after="0"/>
        <w:rPr>
          <w:rFonts w:cstheme="minorHAnsi"/>
        </w:rPr>
      </w:pPr>
      <w:r w:rsidRPr="006C2D85">
        <w:rPr>
          <w:rFonts w:cstheme="minorHAnsi"/>
        </w:rPr>
        <w:t xml:space="preserve">Each year the MacPherson Institute helps coordinate and promote teaching and learning activities in May to reach educators, faculty members, instructors and staff from across McMaster University. Teaching and Learning Month is an initiative to help inform </w:t>
      </w:r>
      <w:proofErr w:type="gramStart"/>
      <w:r w:rsidRPr="006C2D85">
        <w:rPr>
          <w:rFonts w:cstheme="minorHAnsi"/>
        </w:rPr>
        <w:t>educators  about</w:t>
      </w:r>
      <w:proofErr w:type="gramEnd"/>
      <w:r w:rsidRPr="006C2D85">
        <w:rPr>
          <w:rFonts w:cstheme="minorHAnsi"/>
        </w:rPr>
        <w:t xml:space="preserve"> professional development programming opportunities and to celebrate teaching as a professional practice. </w:t>
      </w:r>
    </w:p>
    <w:p w14:paraId="5A565BE3" w14:textId="77777777" w:rsidR="00243A42" w:rsidRPr="006C2D85" w:rsidRDefault="00243A42" w:rsidP="006C2D85">
      <w:pPr>
        <w:spacing w:after="0"/>
        <w:rPr>
          <w:rFonts w:cstheme="minorHAnsi"/>
        </w:rPr>
      </w:pPr>
    </w:p>
    <w:p w14:paraId="6BCD3034" w14:textId="77777777" w:rsidR="00243A42" w:rsidRPr="006C2D85" w:rsidRDefault="00243A42" w:rsidP="006C2D85">
      <w:pPr>
        <w:spacing w:after="0"/>
        <w:rPr>
          <w:rFonts w:cstheme="minorHAnsi"/>
        </w:rPr>
      </w:pPr>
      <w:r w:rsidRPr="006C2D85">
        <w:rPr>
          <w:rFonts w:cstheme="minorHAnsi"/>
        </w:rPr>
        <w:t xml:space="preserve">The month-long event series includes a mix of in-person, hybrid and virtual sessions with a single point of registration hosted by the MacPherson Institute and promoted across campus. In 2024, we saw the highest number of events submitted and the greatest engagement since launching the initiative in 2020. 19 campus partners </w:t>
      </w:r>
      <w:r w:rsidRPr="006C2D85">
        <w:rPr>
          <w:rFonts w:cstheme="minorHAnsi"/>
        </w:rPr>
        <w:lastRenderedPageBreak/>
        <w:t>contributed teaching and learning events with over 560 attendees engaging in sessions throughout the month.  </w:t>
      </w:r>
    </w:p>
    <w:p w14:paraId="39BF3985" w14:textId="77777777" w:rsidR="00243A42" w:rsidRPr="006C2D85" w:rsidRDefault="00243A42" w:rsidP="006C2D85">
      <w:pPr>
        <w:spacing w:after="0"/>
        <w:rPr>
          <w:rFonts w:cstheme="minorHAnsi"/>
        </w:rPr>
      </w:pPr>
    </w:p>
    <w:p w14:paraId="780E7C1A" w14:textId="77777777" w:rsidR="00243A42" w:rsidRPr="006C2D85" w:rsidRDefault="00243A42" w:rsidP="006C2D85">
      <w:pPr>
        <w:pStyle w:val="ListParagraph"/>
        <w:numPr>
          <w:ilvl w:val="0"/>
          <w:numId w:val="27"/>
        </w:numPr>
        <w:spacing w:after="0" w:line="240" w:lineRule="auto"/>
        <w:rPr>
          <w:rFonts w:cstheme="minorHAnsi"/>
        </w:rPr>
      </w:pPr>
      <w:r w:rsidRPr="006C2D85">
        <w:rPr>
          <w:rFonts w:cstheme="minorHAnsi"/>
        </w:rPr>
        <w:t>53 Total Events in May 2024</w:t>
      </w:r>
    </w:p>
    <w:p w14:paraId="5EBBFB03" w14:textId="77777777" w:rsidR="00243A42" w:rsidRPr="006C2D85" w:rsidRDefault="00243A42" w:rsidP="006C2D85">
      <w:pPr>
        <w:pStyle w:val="ListParagraph"/>
        <w:numPr>
          <w:ilvl w:val="0"/>
          <w:numId w:val="27"/>
        </w:numPr>
        <w:spacing w:after="0" w:line="240" w:lineRule="auto"/>
        <w:rPr>
          <w:rFonts w:cstheme="minorHAnsi"/>
        </w:rPr>
      </w:pPr>
      <w:r w:rsidRPr="006C2D85">
        <w:rPr>
          <w:rFonts w:cstheme="minorHAnsi"/>
        </w:rPr>
        <w:t>10 Events Offered by the MacPherson Institute</w:t>
      </w:r>
    </w:p>
    <w:p w14:paraId="6C998ECF" w14:textId="77777777" w:rsidR="00243A42" w:rsidRPr="006C2D85" w:rsidRDefault="00243A42" w:rsidP="006C2D85">
      <w:pPr>
        <w:pStyle w:val="ListParagraph"/>
        <w:numPr>
          <w:ilvl w:val="0"/>
          <w:numId w:val="27"/>
        </w:numPr>
        <w:spacing w:after="0" w:line="240" w:lineRule="auto"/>
        <w:rPr>
          <w:rFonts w:cstheme="minorHAnsi"/>
        </w:rPr>
      </w:pPr>
      <w:r w:rsidRPr="006C2D85">
        <w:rPr>
          <w:rFonts w:cstheme="minorHAnsi"/>
        </w:rPr>
        <w:t>43 Events Offered by Campus Partners</w:t>
      </w:r>
    </w:p>
    <w:p w14:paraId="14B7CD31" w14:textId="59E054F4" w:rsidR="00243A42" w:rsidRPr="006C2D85" w:rsidRDefault="00243A42" w:rsidP="006C2D85">
      <w:pPr>
        <w:pStyle w:val="ListParagraph"/>
        <w:numPr>
          <w:ilvl w:val="0"/>
          <w:numId w:val="27"/>
        </w:numPr>
        <w:spacing w:after="0" w:line="240" w:lineRule="auto"/>
        <w:rPr>
          <w:rFonts w:cstheme="minorHAnsi"/>
        </w:rPr>
      </w:pPr>
      <w:r w:rsidRPr="006C2D85">
        <w:rPr>
          <w:rFonts w:cstheme="minorHAnsi"/>
        </w:rPr>
        <w:t>561 Attendees</w:t>
      </w:r>
    </w:p>
    <w:p w14:paraId="6A478A58" w14:textId="77777777" w:rsidR="00243A42" w:rsidRPr="006C2D85" w:rsidRDefault="00243A42" w:rsidP="006C2D85">
      <w:pPr>
        <w:spacing w:after="0"/>
        <w:rPr>
          <w:rFonts w:cstheme="minorHAnsi"/>
        </w:rPr>
      </w:pPr>
    </w:p>
    <w:p w14:paraId="55933EFD" w14:textId="77777777" w:rsidR="00243A42" w:rsidRPr="006C2D85" w:rsidRDefault="00243A42" w:rsidP="006C2D85">
      <w:pPr>
        <w:spacing w:after="0"/>
        <w:rPr>
          <w:rFonts w:cstheme="minorHAnsi"/>
          <w:b/>
          <w:bCs/>
        </w:rPr>
      </w:pPr>
      <w:r w:rsidRPr="006C2D85">
        <w:rPr>
          <w:rFonts w:cstheme="minorHAnsi"/>
          <w:b/>
          <w:bCs/>
        </w:rPr>
        <w:t>MacPherson-Supported Partnered Events</w:t>
      </w:r>
    </w:p>
    <w:p w14:paraId="0CE454C4" w14:textId="77777777" w:rsidR="00243A42" w:rsidRPr="006C2D85" w:rsidRDefault="00243A42" w:rsidP="006C2D85">
      <w:pPr>
        <w:spacing w:after="0"/>
        <w:rPr>
          <w:rFonts w:cstheme="minorHAnsi"/>
        </w:rPr>
      </w:pPr>
      <w:r w:rsidRPr="006C2D85">
        <w:rPr>
          <w:rFonts w:cstheme="minorHAnsi"/>
        </w:rPr>
        <w:t xml:space="preserve">To support McMaster faculties, departments and programs in bringing educators together to share ideas and experiences in teaching and learning, the MacPherson Institute collaborated to support several teaching and learning events with campus partners. </w:t>
      </w:r>
    </w:p>
    <w:p w14:paraId="2E94A96A" w14:textId="77777777" w:rsidR="00243A42" w:rsidRPr="006C2D85" w:rsidRDefault="00243A42" w:rsidP="006C2D85">
      <w:pPr>
        <w:spacing w:after="0"/>
        <w:rPr>
          <w:rFonts w:cstheme="minorHAnsi"/>
        </w:rPr>
      </w:pPr>
    </w:p>
    <w:p w14:paraId="1834028E" w14:textId="77777777" w:rsidR="00243A42" w:rsidRPr="006C2D85" w:rsidRDefault="00243A42" w:rsidP="006C2D85">
      <w:pPr>
        <w:spacing w:after="0"/>
        <w:rPr>
          <w:rFonts w:cstheme="minorHAnsi"/>
          <w:i/>
        </w:rPr>
      </w:pPr>
      <w:r w:rsidRPr="006C2D85">
        <w:rPr>
          <w:rFonts w:cstheme="minorHAnsi"/>
          <w:i/>
        </w:rPr>
        <w:t>Generative AI: Instructor Panel Series</w:t>
      </w:r>
    </w:p>
    <w:p w14:paraId="1E52BA29" w14:textId="77777777" w:rsidR="00243A42" w:rsidRPr="006C2D85" w:rsidRDefault="00243A42" w:rsidP="006C2D85">
      <w:pPr>
        <w:spacing w:after="0"/>
        <w:rPr>
          <w:rFonts w:cstheme="minorHAnsi"/>
          <w:iCs/>
        </w:rPr>
      </w:pPr>
      <w:r w:rsidRPr="006C2D85">
        <w:rPr>
          <w:rFonts w:cstheme="minorHAnsi"/>
          <w:iCs/>
        </w:rPr>
        <w:t xml:space="preserve">The MacPherson Institute helped support several panel discussions about generative AI in teaching and learning. </w:t>
      </w:r>
    </w:p>
    <w:p w14:paraId="66BC6FB0" w14:textId="77777777" w:rsidR="00243A42" w:rsidRPr="006C2D85" w:rsidRDefault="00243A42" w:rsidP="006C2D85">
      <w:pPr>
        <w:spacing w:after="0"/>
        <w:rPr>
          <w:rFonts w:cstheme="minorHAnsi"/>
          <w:iCs/>
        </w:rPr>
      </w:pPr>
    </w:p>
    <w:p w14:paraId="6615A700" w14:textId="77777777" w:rsidR="00243A42" w:rsidRPr="006C2D85" w:rsidRDefault="00243A42" w:rsidP="006C2D85">
      <w:pPr>
        <w:pStyle w:val="ListParagraph"/>
        <w:numPr>
          <w:ilvl w:val="0"/>
          <w:numId w:val="39"/>
        </w:numPr>
        <w:spacing w:after="0" w:line="240" w:lineRule="auto"/>
        <w:rPr>
          <w:rFonts w:cstheme="minorHAnsi"/>
          <w:iCs/>
        </w:rPr>
      </w:pPr>
      <w:r w:rsidRPr="006C2D85">
        <w:rPr>
          <w:rFonts w:cstheme="minorHAnsi"/>
          <w:iCs/>
        </w:rPr>
        <w:t xml:space="preserve">In November 2024, 55 participants engaged in the Generative AI for Assessment and Evaluation session, which presented critical commentary on the potential impacts of generative AI, particularly on assessment and evaluation. </w:t>
      </w:r>
    </w:p>
    <w:p w14:paraId="67B492B3" w14:textId="77777777" w:rsidR="00243A42" w:rsidRPr="006C2D85" w:rsidRDefault="00243A42" w:rsidP="006C2D85">
      <w:pPr>
        <w:pStyle w:val="ListParagraph"/>
        <w:numPr>
          <w:ilvl w:val="0"/>
          <w:numId w:val="39"/>
        </w:numPr>
        <w:spacing w:after="0" w:line="240" w:lineRule="auto"/>
        <w:rPr>
          <w:rFonts w:cstheme="minorHAnsi"/>
          <w:iCs/>
        </w:rPr>
      </w:pPr>
      <w:r w:rsidRPr="006C2D85">
        <w:rPr>
          <w:rFonts w:cstheme="minorHAnsi"/>
          <w:iCs/>
        </w:rPr>
        <w:t xml:space="preserve">In Mach 2025, in partnership with the Student Success Centre, 36 participants engaged in the Generative AI and Writing Pedagogies: Instructor Panel, which presented critical commentary on the potential impacts of generative AI on various aspects of teaching and writing.  </w:t>
      </w:r>
    </w:p>
    <w:p w14:paraId="156CC5DB" w14:textId="77777777" w:rsidR="00243A42" w:rsidRPr="006C2D85" w:rsidRDefault="00243A42" w:rsidP="006C2D85">
      <w:pPr>
        <w:spacing w:after="0"/>
        <w:rPr>
          <w:rFonts w:cstheme="minorHAnsi"/>
        </w:rPr>
      </w:pPr>
    </w:p>
    <w:p w14:paraId="08EF1A75" w14:textId="77777777" w:rsidR="00243A42" w:rsidRPr="006C2D85" w:rsidRDefault="00243A42" w:rsidP="006C2D85">
      <w:pPr>
        <w:spacing w:after="0"/>
        <w:rPr>
          <w:rFonts w:cstheme="minorHAnsi"/>
          <w:i/>
          <w:iCs/>
        </w:rPr>
      </w:pPr>
      <w:r w:rsidRPr="006C2D85">
        <w:rPr>
          <w:rFonts w:cstheme="minorHAnsi"/>
          <w:i/>
          <w:iCs/>
        </w:rPr>
        <w:t>Curation as a Teaching Strategy Workshop</w:t>
      </w:r>
    </w:p>
    <w:p w14:paraId="57D6C14F" w14:textId="77777777" w:rsidR="00243A42" w:rsidRPr="006C2D85" w:rsidRDefault="00243A42" w:rsidP="006C2D85">
      <w:pPr>
        <w:spacing w:after="0"/>
        <w:rPr>
          <w:rFonts w:cstheme="minorHAnsi"/>
        </w:rPr>
      </w:pPr>
      <w:r w:rsidRPr="006C2D85">
        <w:rPr>
          <w:rFonts w:cstheme="minorHAnsi"/>
        </w:rPr>
        <w:t xml:space="preserve">In partnership with McMaster University Libraries, the MacPherson Institute supported a workshop about the process of finding, evaluating, and contextualizing, </w:t>
      </w:r>
      <w:proofErr w:type="gramStart"/>
      <w:r w:rsidRPr="006C2D85">
        <w:rPr>
          <w:rFonts w:cstheme="minorHAnsi"/>
        </w:rPr>
        <w:t>freely-available</w:t>
      </w:r>
      <w:proofErr w:type="gramEnd"/>
      <w:r w:rsidRPr="006C2D85">
        <w:rPr>
          <w:rFonts w:cstheme="minorHAnsi"/>
        </w:rPr>
        <w:t xml:space="preserve">, online learning materials to create rich learning experiences for students. 7 participants attended this workshop as part of Open Education Week 2025. </w:t>
      </w:r>
    </w:p>
    <w:p w14:paraId="64C2E67D" w14:textId="77777777" w:rsidR="00243A42" w:rsidRPr="006C2D85" w:rsidRDefault="00243A42" w:rsidP="006C2D85">
      <w:pPr>
        <w:spacing w:after="0"/>
        <w:rPr>
          <w:rFonts w:cstheme="minorHAnsi"/>
          <w:b/>
          <w:bCs/>
        </w:rPr>
      </w:pPr>
    </w:p>
    <w:p w14:paraId="24112DBE" w14:textId="77777777" w:rsidR="00243A42" w:rsidRPr="006C2D85" w:rsidRDefault="00243A42" w:rsidP="006C2D85">
      <w:pPr>
        <w:spacing w:after="0"/>
        <w:rPr>
          <w:rFonts w:cstheme="minorHAnsi"/>
          <w:b/>
          <w:bCs/>
        </w:rPr>
      </w:pPr>
      <w:r w:rsidRPr="006C2D85">
        <w:rPr>
          <w:rFonts w:cstheme="minorHAnsi"/>
          <w:b/>
          <w:bCs/>
        </w:rPr>
        <w:t>Visiting Scholars and Knowledge Exchanges</w:t>
      </w:r>
    </w:p>
    <w:p w14:paraId="42148DD1" w14:textId="77777777" w:rsidR="00243A42" w:rsidRPr="006C2D85" w:rsidRDefault="00243A42" w:rsidP="006C2D85">
      <w:pPr>
        <w:spacing w:after="0"/>
        <w:rPr>
          <w:rFonts w:cstheme="minorHAnsi"/>
        </w:rPr>
      </w:pPr>
      <w:r w:rsidRPr="006C2D85">
        <w:rPr>
          <w:rFonts w:cstheme="minorHAnsi"/>
        </w:rPr>
        <w:t xml:space="preserve">In 2024-2025 the MacPherson Institute received several requests from international institutions to connect and visit our office. Visitors from these institutions were interested to learn more about organizational structure, strategic approaches, professional development programs and student partnership. </w:t>
      </w:r>
    </w:p>
    <w:p w14:paraId="299162D2" w14:textId="77777777" w:rsidR="00243A42" w:rsidRPr="006C2D85" w:rsidRDefault="00243A42" w:rsidP="006C2D85">
      <w:pPr>
        <w:spacing w:after="0"/>
        <w:rPr>
          <w:rFonts w:cstheme="minorHAnsi"/>
        </w:rPr>
      </w:pPr>
    </w:p>
    <w:p w14:paraId="4E389BA4" w14:textId="77777777" w:rsidR="00956A0F" w:rsidRDefault="00956A0F" w:rsidP="006C2D85">
      <w:pPr>
        <w:spacing w:after="0"/>
        <w:rPr>
          <w:rFonts w:cstheme="minorHAnsi"/>
          <w:i/>
          <w:iCs/>
        </w:rPr>
      </w:pPr>
    </w:p>
    <w:p w14:paraId="6319E022" w14:textId="77777777" w:rsidR="00956A0F" w:rsidRDefault="00956A0F" w:rsidP="006C2D85">
      <w:pPr>
        <w:spacing w:after="0"/>
        <w:rPr>
          <w:rFonts w:cstheme="minorHAnsi"/>
          <w:i/>
          <w:iCs/>
        </w:rPr>
      </w:pPr>
    </w:p>
    <w:p w14:paraId="1F769D9C" w14:textId="6CB7D2AB" w:rsidR="00243A42" w:rsidRPr="00956A0F" w:rsidRDefault="00243A42" w:rsidP="006C2D85">
      <w:pPr>
        <w:spacing w:after="0"/>
        <w:rPr>
          <w:rFonts w:cstheme="minorHAnsi"/>
          <w:b/>
          <w:bCs/>
          <w:i/>
          <w:iCs/>
        </w:rPr>
      </w:pPr>
      <w:r w:rsidRPr="00956A0F">
        <w:rPr>
          <w:rFonts w:cstheme="minorHAnsi"/>
          <w:b/>
          <w:bCs/>
          <w:i/>
          <w:iCs/>
        </w:rPr>
        <w:lastRenderedPageBreak/>
        <w:t>University of Birmingham</w:t>
      </w:r>
    </w:p>
    <w:p w14:paraId="24892E29" w14:textId="77777777" w:rsidR="00243A42" w:rsidRPr="006C2D85" w:rsidRDefault="00243A42" w:rsidP="006C2D85">
      <w:pPr>
        <w:spacing w:after="0"/>
        <w:rPr>
          <w:rFonts w:cstheme="minorHAnsi"/>
        </w:rPr>
      </w:pPr>
      <w:r w:rsidRPr="006C2D85">
        <w:rPr>
          <w:rFonts w:cstheme="minorHAnsi"/>
        </w:rPr>
        <w:t xml:space="preserve">Hosted in partnership between the MacPherson Institute and the Math and Statistics department, </w:t>
      </w:r>
      <w:hyperlink r:id="rId26" w:history="1">
        <w:r w:rsidRPr="006C2D85">
          <w:rPr>
            <w:rStyle w:val="Hyperlink"/>
            <w:rFonts w:cstheme="minorHAnsi"/>
          </w:rPr>
          <w:t>Professor Michael Grove</w:t>
        </w:r>
      </w:hyperlink>
      <w:r w:rsidRPr="006C2D85">
        <w:rPr>
          <w:rFonts w:cstheme="minorHAnsi"/>
        </w:rPr>
        <w:t>, from the University of Birmingham, visited McMaster University in October 2024 for 4 days. Michael Grove is the Deputy Head and Head of Education within the School of Mathematics. During this visit he attended meetings with MacPherson Institute staff to discuss topics related to assessment and feedback using AI, educational research, and various teaching and learning professional development programming. Michael Grove also delivered a presentation at the Math and Statistics Colloquium titled “Generative AI: Its implications, and opportunities, for policy, pedagogy and practice within the mathematical sciences.”</w:t>
      </w:r>
    </w:p>
    <w:p w14:paraId="3DBC8F1F" w14:textId="77777777" w:rsidR="00243A42" w:rsidRPr="006C2D85" w:rsidRDefault="00243A42" w:rsidP="006C2D85">
      <w:pPr>
        <w:spacing w:after="0"/>
        <w:rPr>
          <w:rFonts w:cstheme="minorHAnsi"/>
        </w:rPr>
      </w:pPr>
    </w:p>
    <w:p w14:paraId="05CB62E5" w14:textId="77777777" w:rsidR="00243A42" w:rsidRPr="00956A0F" w:rsidRDefault="00243A42" w:rsidP="006C2D85">
      <w:pPr>
        <w:spacing w:after="0"/>
        <w:rPr>
          <w:rFonts w:cstheme="minorHAnsi"/>
          <w:b/>
          <w:bCs/>
          <w:i/>
          <w:iCs/>
        </w:rPr>
      </w:pPr>
      <w:r w:rsidRPr="00956A0F">
        <w:rPr>
          <w:rFonts w:cstheme="minorHAnsi"/>
          <w:b/>
          <w:bCs/>
          <w:i/>
          <w:iCs/>
        </w:rPr>
        <w:t>University of Kentucky: Martin-Gatton College of Agriculture, Food and Environment</w:t>
      </w:r>
    </w:p>
    <w:p w14:paraId="669D9B5E" w14:textId="77777777" w:rsidR="00243A42" w:rsidRDefault="00243A42" w:rsidP="006C2D85">
      <w:pPr>
        <w:spacing w:after="0"/>
        <w:rPr>
          <w:rFonts w:cstheme="minorHAnsi"/>
        </w:rPr>
      </w:pPr>
      <w:r w:rsidRPr="006C2D85">
        <w:rPr>
          <w:rFonts w:cstheme="minorHAnsi"/>
        </w:rPr>
        <w:t xml:space="preserve">Three visitors from the University of Kentucky: Martin-Gatton College of Agriculture, Food and Environment reached out to the MacPherson Institute to connect in February 2025. </w:t>
      </w:r>
    </w:p>
    <w:p w14:paraId="309EA68E" w14:textId="77777777" w:rsidR="00956A0F" w:rsidRPr="006C2D85" w:rsidRDefault="00956A0F" w:rsidP="006C2D85">
      <w:pPr>
        <w:spacing w:after="0"/>
        <w:rPr>
          <w:rFonts w:cstheme="minorHAnsi"/>
        </w:rPr>
      </w:pPr>
    </w:p>
    <w:p w14:paraId="475E5D7C" w14:textId="77777777" w:rsidR="00243A42" w:rsidRPr="006C2D85" w:rsidRDefault="00243A42" w:rsidP="006C2D85">
      <w:pPr>
        <w:spacing w:after="0"/>
        <w:rPr>
          <w:rFonts w:cstheme="minorHAnsi"/>
        </w:rPr>
      </w:pPr>
      <w:r w:rsidRPr="006C2D85">
        <w:rPr>
          <w:rFonts w:cstheme="minorHAnsi"/>
        </w:rPr>
        <w:t xml:space="preserve">The visiting scholars, Lou Hirsch, Assistant Professor and Director of Undergraduate Studies in the Department of Agricultural and Medical Biotechnology and Agricultural Individualized Curriculum programs, Kristine Urschel, Professor and Assistant Dean for Instruction, and Wyatt Driskell, Program Coordinator, engaged with staff at the MacPherson Institute to learn about student partnership, institutional quality assurance process, curriculum development processes and programming, teaching and learning professional development programs and supports, the Educational Development Fellows program and the key contact model of service delivery. </w:t>
      </w:r>
    </w:p>
    <w:p w14:paraId="6F73ED6D" w14:textId="77777777" w:rsidR="00243A42" w:rsidRPr="006C2D85" w:rsidRDefault="00243A42" w:rsidP="006C2D85">
      <w:pPr>
        <w:spacing w:after="0"/>
        <w:rPr>
          <w:rFonts w:cstheme="minorHAnsi"/>
        </w:rPr>
      </w:pPr>
    </w:p>
    <w:p w14:paraId="4D687026" w14:textId="77777777" w:rsidR="00243A42" w:rsidRPr="006C2D85" w:rsidRDefault="00243A42" w:rsidP="006C2D85">
      <w:pPr>
        <w:spacing w:after="0"/>
        <w:ind w:left="1134" w:right="1280"/>
        <w:rPr>
          <w:rFonts w:cstheme="minorHAnsi"/>
        </w:rPr>
      </w:pPr>
      <w:r w:rsidRPr="006C2D85">
        <w:rPr>
          <w:rFonts w:cstheme="minorHAnsi"/>
          <w:i/>
          <w:iCs/>
        </w:rPr>
        <w:t>“Every one of our host programs were different, and all did a great job highlighting their programming and putting us in touch with their people. I know budgets are tight and it is increasingly annoying to take time away from our everyday jobs, but these sorts of exchange opportunities are the only real way to learn about other programs and get to see people doing good work in their own environment.”</w:t>
      </w:r>
      <w:r w:rsidRPr="006C2D85">
        <w:rPr>
          <w:rFonts w:cstheme="minorHAnsi"/>
          <w:i/>
          <w:iCs/>
        </w:rPr>
        <w:br/>
      </w:r>
      <w:r w:rsidRPr="006C2D85">
        <w:rPr>
          <w:rFonts w:cstheme="minorHAnsi"/>
        </w:rPr>
        <w:t xml:space="preserve"> – University of Kentucky Visitors</w:t>
      </w:r>
    </w:p>
    <w:p w14:paraId="3AA33DE4" w14:textId="77777777" w:rsidR="00243A42" w:rsidRPr="006C2D85" w:rsidRDefault="00243A42" w:rsidP="006C2D85">
      <w:pPr>
        <w:spacing w:after="0"/>
        <w:rPr>
          <w:rFonts w:cstheme="minorHAnsi"/>
        </w:rPr>
      </w:pPr>
    </w:p>
    <w:p w14:paraId="238A36BC" w14:textId="77777777" w:rsidR="00243A42" w:rsidRPr="006C2D85" w:rsidRDefault="00243A42" w:rsidP="006C2D85">
      <w:pPr>
        <w:spacing w:after="0"/>
        <w:rPr>
          <w:rFonts w:cstheme="minorHAnsi"/>
        </w:rPr>
      </w:pPr>
      <w:r w:rsidRPr="006C2D85">
        <w:rPr>
          <w:rFonts w:cstheme="minorHAnsi"/>
        </w:rPr>
        <w:t xml:space="preserve">During their stay the visitors also attended the Student Partners Program Mid-Point Check-in event to observe McMaster’s approach to student partnership and to share their experience engaging in student partnership at the University of Kentucky. </w:t>
      </w:r>
    </w:p>
    <w:p w14:paraId="08629B26" w14:textId="77777777" w:rsidR="00243A42" w:rsidRPr="006C2D85" w:rsidRDefault="00243A42" w:rsidP="006C2D85">
      <w:pPr>
        <w:spacing w:after="0"/>
        <w:rPr>
          <w:rFonts w:cstheme="minorHAnsi"/>
        </w:rPr>
      </w:pPr>
    </w:p>
    <w:p w14:paraId="6B616FFE" w14:textId="77777777" w:rsidR="00243A42" w:rsidRPr="006C2D85" w:rsidRDefault="00243A42" w:rsidP="006C2D85">
      <w:pPr>
        <w:spacing w:after="0"/>
        <w:ind w:left="1134" w:right="1280"/>
        <w:rPr>
          <w:rFonts w:cstheme="minorHAnsi"/>
          <w:i/>
          <w:iCs/>
        </w:rPr>
      </w:pPr>
      <w:r w:rsidRPr="006C2D85">
        <w:rPr>
          <w:rFonts w:cstheme="minorHAnsi"/>
          <w:i/>
          <w:iCs/>
        </w:rPr>
        <w:lastRenderedPageBreak/>
        <w:t xml:space="preserve">“I thought the meeting was perfect for us. The MacPherson Institute is highly organized and uniquely structured for great impact at McMaster. In addition to the strategic thinking embodied by all the program leads, everyone we met with was super nice and really, truly, deeply cared about their colleagues, peers, and students.” </w:t>
      </w:r>
    </w:p>
    <w:p w14:paraId="141240B6" w14:textId="77777777" w:rsidR="00243A42" w:rsidRPr="006C2D85" w:rsidRDefault="00243A42" w:rsidP="006C2D85">
      <w:pPr>
        <w:spacing w:after="0"/>
        <w:ind w:left="1134" w:right="1280"/>
        <w:rPr>
          <w:rFonts w:cstheme="minorHAnsi"/>
          <w:i/>
          <w:iCs/>
        </w:rPr>
      </w:pPr>
      <w:r w:rsidRPr="006C2D85">
        <w:rPr>
          <w:rFonts w:cstheme="minorHAnsi"/>
        </w:rPr>
        <w:t>– University of Kentucky Visitors</w:t>
      </w:r>
    </w:p>
    <w:p w14:paraId="1B494D14" w14:textId="77777777" w:rsidR="00243A42" w:rsidRPr="006C2D85" w:rsidRDefault="00243A42" w:rsidP="006C2D85">
      <w:pPr>
        <w:spacing w:after="0"/>
        <w:rPr>
          <w:rFonts w:cstheme="minorHAnsi"/>
          <w:b/>
          <w:bCs/>
        </w:rPr>
      </w:pPr>
    </w:p>
    <w:p w14:paraId="661EAC44" w14:textId="77777777" w:rsidR="00243A42" w:rsidRPr="006C2D85" w:rsidRDefault="00243A42" w:rsidP="006C2D85">
      <w:pPr>
        <w:spacing w:after="0"/>
        <w:rPr>
          <w:rFonts w:cstheme="minorHAnsi"/>
          <w:b/>
          <w:bCs/>
        </w:rPr>
      </w:pPr>
      <w:r w:rsidRPr="006C2D85">
        <w:rPr>
          <w:rFonts w:cstheme="minorHAnsi"/>
          <w:b/>
          <w:bCs/>
        </w:rPr>
        <w:t>Visiting Scholars Impact</w:t>
      </w:r>
    </w:p>
    <w:p w14:paraId="41C388CA" w14:textId="77777777" w:rsidR="00243A42" w:rsidRPr="006C2D85" w:rsidRDefault="00243A42" w:rsidP="006C2D85">
      <w:pPr>
        <w:spacing w:after="0"/>
        <w:rPr>
          <w:rFonts w:cstheme="minorHAnsi"/>
        </w:rPr>
      </w:pPr>
      <w:r w:rsidRPr="006C2D85">
        <w:rPr>
          <w:rFonts w:cstheme="minorHAnsi"/>
        </w:rPr>
        <w:t xml:space="preserve">Hosting visiting scholars provided a unique opportunity to exchange knowledge and share experiences. The MacPherson Institute learned more about how other institutions are structured and how their programming is delivered, while also sharing its own innovative and collaborative approaches to teaching and learning. </w:t>
      </w:r>
    </w:p>
    <w:p w14:paraId="0563904B" w14:textId="77777777" w:rsidR="00243A42" w:rsidRPr="006C2D85" w:rsidRDefault="00243A42" w:rsidP="006C2D85">
      <w:pPr>
        <w:spacing w:after="0"/>
        <w:rPr>
          <w:rFonts w:cstheme="minorHAnsi"/>
        </w:rPr>
      </w:pPr>
    </w:p>
    <w:p w14:paraId="57A337BB" w14:textId="77777777" w:rsidR="00243A42" w:rsidRPr="006C2D85" w:rsidRDefault="00243A42" w:rsidP="006C2D85">
      <w:pPr>
        <w:spacing w:after="0"/>
        <w:ind w:left="1134" w:right="1422"/>
        <w:rPr>
          <w:rFonts w:cstheme="minorHAnsi"/>
        </w:rPr>
      </w:pPr>
      <w:r w:rsidRPr="006C2D85">
        <w:rPr>
          <w:rFonts w:cstheme="minorHAnsi"/>
        </w:rPr>
        <w:t>“These knowledge exchanges reinforced the idea that educational innovation thrives in community. The visits prompted reflection on past programming at the MacPherson Institute, highlighting both the benefits and lessons learned that inform future initiatives. Meeting in person also fostered deeper relationship-building beyond the formal exchanges. By connecting with other teaching and learning centres, we gain new insights, challenge our assumptions, and collectively strengthen the field of higher education.”</w:t>
      </w:r>
    </w:p>
    <w:p w14:paraId="2B9DDA66" w14:textId="77777777" w:rsidR="00243A42" w:rsidRPr="006C2D85" w:rsidRDefault="00243A42" w:rsidP="006C2D85">
      <w:pPr>
        <w:spacing w:after="0"/>
        <w:ind w:left="1134" w:right="1422"/>
        <w:rPr>
          <w:rFonts w:cstheme="minorHAnsi"/>
        </w:rPr>
      </w:pPr>
      <w:r w:rsidRPr="006C2D85">
        <w:rPr>
          <w:rFonts w:cstheme="minorHAnsi"/>
        </w:rPr>
        <w:t>– MacPherson Institute Staff</w:t>
      </w:r>
    </w:p>
    <w:p w14:paraId="61D0503F" w14:textId="77777777" w:rsidR="00243A42" w:rsidRPr="006C2D85" w:rsidRDefault="00243A42" w:rsidP="006C2D85">
      <w:pPr>
        <w:spacing w:after="0"/>
        <w:rPr>
          <w:rFonts w:cstheme="minorHAnsi"/>
        </w:rPr>
      </w:pPr>
    </w:p>
    <w:p w14:paraId="0BE1A075" w14:textId="77777777" w:rsidR="00243A42" w:rsidRPr="006C2D85" w:rsidRDefault="00243A42" w:rsidP="006C2D85">
      <w:pPr>
        <w:spacing w:after="0"/>
        <w:rPr>
          <w:rFonts w:cstheme="minorHAnsi"/>
        </w:rPr>
      </w:pPr>
      <w:r w:rsidRPr="006C2D85">
        <w:rPr>
          <w:rFonts w:cstheme="minorHAnsi"/>
        </w:rPr>
        <w:t xml:space="preserve">These in-depth conversations also remind us of the universal challenges and shared aspirations that unite educators across the world while offering a chance to engage in rich dialogue with peers who bring fresh perspectives to our shared work. </w:t>
      </w:r>
    </w:p>
    <w:p w14:paraId="69D55F80" w14:textId="77777777" w:rsidR="00243A42" w:rsidRPr="006C2D85" w:rsidRDefault="00243A42" w:rsidP="006C2D85">
      <w:pPr>
        <w:spacing w:after="0"/>
        <w:rPr>
          <w:rFonts w:cstheme="minorHAnsi"/>
        </w:rPr>
      </w:pPr>
    </w:p>
    <w:p w14:paraId="39BD97C7" w14:textId="77777777" w:rsidR="00243A42" w:rsidRPr="006C2D85" w:rsidRDefault="00243A42" w:rsidP="006C2D85">
      <w:pPr>
        <w:spacing w:after="0"/>
        <w:ind w:left="1134" w:right="1422"/>
        <w:rPr>
          <w:rFonts w:cstheme="minorHAnsi"/>
        </w:rPr>
      </w:pPr>
      <w:r w:rsidRPr="006C2D85">
        <w:rPr>
          <w:rFonts w:cstheme="minorHAnsi"/>
        </w:rPr>
        <w:t>“These conversations helped us reflect critically on our own practices and affirm the importance of creating space for reciprocal learning. Some of the key takeaways included the value of making student-staff partnerships visible, the importance of supporting educational leadership in teaching through programming opportunities, and the power of storytelling in advancing educational development.”</w:t>
      </w:r>
    </w:p>
    <w:p w14:paraId="397484CF" w14:textId="77777777" w:rsidR="00243A42" w:rsidRPr="006C2D85" w:rsidRDefault="00243A42" w:rsidP="006C2D85">
      <w:pPr>
        <w:spacing w:after="0"/>
        <w:ind w:left="1134" w:right="1422"/>
        <w:rPr>
          <w:rFonts w:cstheme="minorHAnsi"/>
        </w:rPr>
      </w:pPr>
      <w:r w:rsidRPr="006C2D85">
        <w:rPr>
          <w:rFonts w:cstheme="minorHAnsi"/>
        </w:rPr>
        <w:t>– MacPherson Institute Staff</w:t>
      </w:r>
    </w:p>
    <w:p w14:paraId="4617D908" w14:textId="77777777" w:rsidR="00243A42" w:rsidRPr="006C2D85" w:rsidRDefault="00243A42" w:rsidP="006C2D85">
      <w:pPr>
        <w:spacing w:after="0"/>
        <w:ind w:left="1134" w:right="1422"/>
        <w:rPr>
          <w:rFonts w:cstheme="minorHAnsi"/>
        </w:rPr>
      </w:pPr>
    </w:p>
    <w:p w14:paraId="1BEDEDF6" w14:textId="77777777" w:rsidR="00243A42" w:rsidRPr="006C2D85" w:rsidRDefault="00243A42" w:rsidP="006C2D85">
      <w:pPr>
        <w:spacing w:after="0"/>
        <w:ind w:left="1134" w:right="1422"/>
        <w:rPr>
          <w:rFonts w:cstheme="minorHAnsi"/>
        </w:rPr>
      </w:pPr>
    </w:p>
    <w:p w14:paraId="11CEB8FB" w14:textId="77777777" w:rsidR="00243A42" w:rsidRPr="006C2D85" w:rsidRDefault="00243A42" w:rsidP="006C2D85">
      <w:pPr>
        <w:spacing w:after="0"/>
        <w:rPr>
          <w:rFonts w:cstheme="minorHAnsi"/>
        </w:rPr>
      </w:pPr>
    </w:p>
    <w:p w14:paraId="039F9512" w14:textId="520BE647" w:rsidR="00243A42" w:rsidRPr="006C2D85" w:rsidRDefault="00243A42" w:rsidP="00956A0F">
      <w:pPr>
        <w:pStyle w:val="Heading1"/>
      </w:pPr>
      <w:r w:rsidRPr="00956A0F">
        <w:lastRenderedPageBreak/>
        <w:t>Report on Faculty Contributions</w:t>
      </w:r>
    </w:p>
    <w:p w14:paraId="51ADFC43" w14:textId="77777777" w:rsidR="00243A42" w:rsidRPr="006C2D85" w:rsidRDefault="00243A42" w:rsidP="006C2D85">
      <w:pPr>
        <w:spacing w:after="0"/>
        <w:rPr>
          <w:rFonts w:cstheme="minorHAnsi"/>
        </w:rPr>
      </w:pPr>
      <w:r w:rsidRPr="006C2D85">
        <w:rPr>
          <w:rFonts w:cstheme="minorHAnsi"/>
        </w:rPr>
        <w:t>Through a liaison model of service delivery, the MacPherson Institute provides strategic, tailored support to each of McMaster’s six faculties and the Arts &amp; Science program. Dedicated faculty liaisons collaborate closely with key individuals within the faculties to understand the distinct needs of instructors and students. Each year, strategic priorities are identified in partnership, and the MacPherson Institute reports on how its services and support align with these goals. Highlights of recent initiatives are outlined below.</w:t>
      </w:r>
    </w:p>
    <w:p w14:paraId="1AB382B0" w14:textId="77777777" w:rsidR="00243A42" w:rsidRPr="006C2D85" w:rsidRDefault="00243A42" w:rsidP="006C2D85">
      <w:pPr>
        <w:spacing w:after="0"/>
        <w:rPr>
          <w:rFonts w:cstheme="minorHAnsi"/>
        </w:rPr>
      </w:pPr>
    </w:p>
    <w:p w14:paraId="23CB257C" w14:textId="3A493297" w:rsidR="00243A42" w:rsidRPr="006C2D85" w:rsidRDefault="00243A42" w:rsidP="00956A0F">
      <w:pPr>
        <w:pStyle w:val="Heading2"/>
      </w:pPr>
      <w:r w:rsidRPr="006C2D85">
        <w:t>Highlights from DeGroote School of Business</w:t>
      </w:r>
    </w:p>
    <w:p w14:paraId="4369C2F7" w14:textId="77777777" w:rsidR="00243A42" w:rsidRPr="006C2D85" w:rsidRDefault="00243A42" w:rsidP="006C2D85">
      <w:pPr>
        <w:pStyle w:val="ListParagraph"/>
        <w:numPr>
          <w:ilvl w:val="0"/>
          <w:numId w:val="28"/>
        </w:numPr>
        <w:spacing w:after="0" w:line="240" w:lineRule="auto"/>
        <w:rPr>
          <w:rFonts w:cstheme="minorHAnsi"/>
        </w:rPr>
      </w:pPr>
      <w:r w:rsidRPr="006C2D85">
        <w:rPr>
          <w:rFonts w:cstheme="minorHAnsi"/>
        </w:rPr>
        <w:t>Invited new faculty to participate in February 2025 Instructional Skills Workshop</w:t>
      </w:r>
    </w:p>
    <w:p w14:paraId="4B694B0E" w14:textId="77777777" w:rsidR="00243A42" w:rsidRPr="006C2D85" w:rsidRDefault="00243A42" w:rsidP="006C2D85">
      <w:pPr>
        <w:pStyle w:val="ListParagraph"/>
        <w:numPr>
          <w:ilvl w:val="0"/>
          <w:numId w:val="28"/>
        </w:numPr>
        <w:spacing w:after="0" w:line="240" w:lineRule="auto"/>
        <w:rPr>
          <w:rFonts w:cstheme="minorHAnsi"/>
        </w:rPr>
      </w:pPr>
      <w:r w:rsidRPr="006C2D85">
        <w:rPr>
          <w:rFonts w:cstheme="minorHAnsi"/>
          <w:lang w:val="en-US"/>
        </w:rPr>
        <w:t>Supported the conceptualization of interdisciplinary professional graduate programs in Nuclear Leadership and Planetary Health</w:t>
      </w:r>
    </w:p>
    <w:p w14:paraId="2171434F" w14:textId="77777777" w:rsidR="00243A42" w:rsidRPr="006C2D85" w:rsidRDefault="00243A42" w:rsidP="006C2D85">
      <w:pPr>
        <w:spacing w:after="0"/>
        <w:rPr>
          <w:rFonts w:cstheme="minorHAnsi"/>
          <w:b/>
          <w:bCs/>
        </w:rPr>
      </w:pPr>
    </w:p>
    <w:p w14:paraId="113004C5" w14:textId="50EC8B23" w:rsidR="00243A42" w:rsidRPr="006C2D85" w:rsidRDefault="00243A42" w:rsidP="00956A0F">
      <w:pPr>
        <w:pStyle w:val="Heading2"/>
      </w:pPr>
      <w:r w:rsidRPr="006C2D85">
        <w:t>Highlights from Faculty of Engineering</w:t>
      </w:r>
    </w:p>
    <w:p w14:paraId="7A33AF96" w14:textId="77777777" w:rsidR="00243A42" w:rsidRPr="006C2D85" w:rsidRDefault="00243A42" w:rsidP="006C2D85">
      <w:pPr>
        <w:pStyle w:val="ListParagraph"/>
        <w:numPr>
          <w:ilvl w:val="0"/>
          <w:numId w:val="28"/>
        </w:numPr>
        <w:spacing w:after="0" w:line="240" w:lineRule="auto"/>
        <w:rPr>
          <w:rFonts w:cstheme="minorHAnsi"/>
        </w:rPr>
      </w:pPr>
      <w:r w:rsidRPr="006C2D85">
        <w:rPr>
          <w:rFonts w:cstheme="minorHAnsi"/>
        </w:rPr>
        <w:t>Consulted with Engineering staff on Universal Design for Learning and document remediation processes</w:t>
      </w:r>
    </w:p>
    <w:p w14:paraId="2BE40C46" w14:textId="77777777" w:rsidR="00243A42" w:rsidRPr="006C2D85" w:rsidRDefault="00243A42" w:rsidP="006C2D85">
      <w:pPr>
        <w:pStyle w:val="ListParagraph"/>
        <w:numPr>
          <w:ilvl w:val="0"/>
          <w:numId w:val="28"/>
        </w:numPr>
        <w:spacing w:after="0" w:line="240" w:lineRule="auto"/>
        <w:rPr>
          <w:rFonts w:cstheme="minorHAnsi"/>
        </w:rPr>
      </w:pPr>
      <w:r w:rsidRPr="006C2D85">
        <w:rPr>
          <w:rFonts w:cstheme="minorHAnsi"/>
        </w:rPr>
        <w:t>Shared the MacPherson Institute’s teaching-stream supports for faculty and post-docs</w:t>
      </w:r>
    </w:p>
    <w:p w14:paraId="66B799CB" w14:textId="77777777" w:rsidR="00243A42" w:rsidRPr="006C2D85" w:rsidRDefault="00243A42" w:rsidP="006C2D85">
      <w:pPr>
        <w:pStyle w:val="ListParagraph"/>
        <w:numPr>
          <w:ilvl w:val="0"/>
          <w:numId w:val="28"/>
        </w:numPr>
        <w:spacing w:after="0" w:line="240" w:lineRule="auto"/>
        <w:rPr>
          <w:rFonts w:cstheme="minorHAnsi"/>
        </w:rPr>
      </w:pPr>
      <w:r w:rsidRPr="006C2D85">
        <w:rPr>
          <w:rFonts w:cstheme="minorHAnsi"/>
        </w:rPr>
        <w:t>Facilitated the annual Engineering Instructional Skills Workshop in July 2024</w:t>
      </w:r>
    </w:p>
    <w:p w14:paraId="2C93DBB6" w14:textId="77777777" w:rsidR="00243A42" w:rsidRPr="006C2D85" w:rsidRDefault="00243A42" w:rsidP="006C2D85">
      <w:pPr>
        <w:pStyle w:val="ListParagraph"/>
        <w:numPr>
          <w:ilvl w:val="0"/>
          <w:numId w:val="28"/>
        </w:numPr>
        <w:spacing w:after="0" w:line="240" w:lineRule="auto"/>
        <w:rPr>
          <w:rFonts w:cstheme="minorHAnsi"/>
        </w:rPr>
      </w:pPr>
      <w:r w:rsidRPr="006C2D85">
        <w:rPr>
          <w:rFonts w:cstheme="minorHAnsi"/>
        </w:rPr>
        <w:t>Facilitated workshops on preparing an effective teaching portfolio and effective peer review of teaching portfolios</w:t>
      </w:r>
    </w:p>
    <w:p w14:paraId="3F609C39" w14:textId="77777777" w:rsidR="00243A42" w:rsidRPr="006C2D85" w:rsidRDefault="00243A42" w:rsidP="006C2D85">
      <w:pPr>
        <w:pStyle w:val="ListParagraph"/>
        <w:numPr>
          <w:ilvl w:val="0"/>
          <w:numId w:val="28"/>
        </w:numPr>
        <w:spacing w:after="0" w:line="240" w:lineRule="auto"/>
        <w:rPr>
          <w:rFonts w:cstheme="minorHAnsi"/>
        </w:rPr>
      </w:pPr>
      <w:r w:rsidRPr="006C2D85">
        <w:rPr>
          <w:rFonts w:cstheme="minorHAnsi"/>
          <w:lang w:val="en-US"/>
        </w:rPr>
        <w:t>Supported the conceptualization of interdisciplinary professional graduate programs in Nuclear Leadership and Planetary Health</w:t>
      </w:r>
    </w:p>
    <w:p w14:paraId="300EB7D0" w14:textId="77777777" w:rsidR="00956A0F" w:rsidRDefault="00956A0F" w:rsidP="006C2D85">
      <w:pPr>
        <w:spacing w:after="0"/>
        <w:rPr>
          <w:rFonts w:cstheme="minorHAnsi"/>
          <w:b/>
          <w:bCs/>
        </w:rPr>
      </w:pPr>
    </w:p>
    <w:p w14:paraId="1AF06393" w14:textId="2095DB67" w:rsidR="00243A42" w:rsidRPr="006C2D85" w:rsidRDefault="00243A42" w:rsidP="00956A0F">
      <w:pPr>
        <w:pStyle w:val="Heading2"/>
      </w:pPr>
      <w:r w:rsidRPr="006C2D85">
        <w:t>Highlights from Faculty of Health Sciences</w:t>
      </w:r>
    </w:p>
    <w:p w14:paraId="1328BBC6" w14:textId="77777777" w:rsidR="00243A42" w:rsidRPr="006C2D85" w:rsidRDefault="00243A42" w:rsidP="006C2D85">
      <w:pPr>
        <w:pStyle w:val="ListParagraph"/>
        <w:numPr>
          <w:ilvl w:val="0"/>
          <w:numId w:val="29"/>
        </w:numPr>
        <w:spacing w:after="0" w:line="240" w:lineRule="auto"/>
        <w:rPr>
          <w:rFonts w:cstheme="minorHAnsi"/>
        </w:rPr>
      </w:pPr>
      <w:r w:rsidRPr="006C2D85">
        <w:rPr>
          <w:rFonts w:cstheme="minorHAnsi"/>
        </w:rPr>
        <w:t xml:space="preserve">Established formal consultation process for faculty and staff on </w:t>
      </w:r>
      <w:proofErr w:type="spellStart"/>
      <w:r w:rsidRPr="006C2D85">
        <w:rPr>
          <w:rFonts w:cstheme="minorHAnsi"/>
        </w:rPr>
        <w:t>microcredentials</w:t>
      </w:r>
      <w:proofErr w:type="spellEnd"/>
      <w:r w:rsidRPr="006C2D85">
        <w:rPr>
          <w:rFonts w:cstheme="minorHAnsi"/>
        </w:rPr>
        <w:t xml:space="preserve"> and contributed to the program refinement process through review and feedback in the Faculty of Health Sciences </w:t>
      </w:r>
      <w:proofErr w:type="spellStart"/>
      <w:r w:rsidRPr="006C2D85">
        <w:rPr>
          <w:rFonts w:cstheme="minorHAnsi"/>
        </w:rPr>
        <w:t>Microcredential</w:t>
      </w:r>
      <w:proofErr w:type="spellEnd"/>
      <w:r w:rsidRPr="006C2D85">
        <w:rPr>
          <w:rFonts w:cstheme="minorHAnsi"/>
        </w:rPr>
        <w:t xml:space="preserve"> Creation process</w:t>
      </w:r>
    </w:p>
    <w:p w14:paraId="1CB84557" w14:textId="77777777" w:rsidR="00243A42" w:rsidRPr="006C2D85" w:rsidRDefault="00243A42" w:rsidP="006C2D85">
      <w:pPr>
        <w:pStyle w:val="ListParagraph"/>
        <w:numPr>
          <w:ilvl w:val="0"/>
          <w:numId w:val="29"/>
        </w:numPr>
        <w:spacing w:after="0" w:line="240" w:lineRule="auto"/>
        <w:rPr>
          <w:rFonts w:cstheme="minorHAnsi"/>
        </w:rPr>
      </w:pPr>
      <w:r w:rsidRPr="006C2D85">
        <w:rPr>
          <w:rFonts w:cstheme="minorHAnsi"/>
        </w:rPr>
        <w:t>Participated in ongoing discussions about accessibility supports through advisory group for the Students with Disabilities in Health Professions and Beyond project</w:t>
      </w:r>
    </w:p>
    <w:p w14:paraId="6448ED1A" w14:textId="77777777" w:rsidR="00243A42" w:rsidRPr="006C2D85" w:rsidRDefault="00243A42" w:rsidP="006C2D85">
      <w:pPr>
        <w:spacing w:after="0"/>
        <w:rPr>
          <w:rFonts w:cstheme="minorHAnsi"/>
        </w:rPr>
      </w:pPr>
    </w:p>
    <w:p w14:paraId="5CBCD7C2" w14:textId="4578A3BF" w:rsidR="00243A42" w:rsidRPr="006C2D85" w:rsidRDefault="00243A42" w:rsidP="00956A0F">
      <w:pPr>
        <w:pStyle w:val="Heading2"/>
      </w:pPr>
      <w:r w:rsidRPr="006C2D85">
        <w:t>Highlights from Faculty of Humanities</w:t>
      </w:r>
    </w:p>
    <w:p w14:paraId="53AE1B19"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rPr>
        <w:t>Met with Wilson College to share information about the MacPherson Institute’s pedagogical supports and services</w:t>
      </w:r>
    </w:p>
    <w:p w14:paraId="59525DF4"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rPr>
        <w:lastRenderedPageBreak/>
        <w:t>Led series of conversations with instructors about unique needs of Humanities related to the Digital Learning Strategic Framework</w:t>
      </w:r>
    </w:p>
    <w:p w14:paraId="47EB4B9B" w14:textId="77777777" w:rsidR="00243A42" w:rsidRPr="006C2D85" w:rsidRDefault="00243A42" w:rsidP="006C2D85">
      <w:pPr>
        <w:spacing w:after="0"/>
        <w:rPr>
          <w:rFonts w:cstheme="minorHAnsi"/>
        </w:rPr>
      </w:pPr>
    </w:p>
    <w:p w14:paraId="28C05DB7" w14:textId="73E49172" w:rsidR="00243A42" w:rsidRPr="006C2D85" w:rsidRDefault="00243A42" w:rsidP="00956A0F">
      <w:pPr>
        <w:pStyle w:val="Heading2"/>
      </w:pPr>
      <w:r w:rsidRPr="006C2D85">
        <w:t>Highlights from Faculty of Science</w:t>
      </w:r>
    </w:p>
    <w:p w14:paraId="76D7F83D"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rPr>
        <w:t>Provided pedagogical consultation on accelerated program models</w:t>
      </w:r>
    </w:p>
    <w:p w14:paraId="565B364B"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rPr>
        <w:t>Provided support for the Office of Undergraduate Research to develop survey for collecting critical quality improvement data</w:t>
      </w:r>
    </w:p>
    <w:p w14:paraId="043EB7F0"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rPr>
        <w:t>Engaged in conversations with the faculty about student engagement, motivation and attendance and shared resources for effective strategies and approaches</w:t>
      </w:r>
    </w:p>
    <w:p w14:paraId="752319BF"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rPr>
        <w:t>Delivered customized TA workshops for effective teaching strategies</w:t>
      </w:r>
    </w:p>
    <w:p w14:paraId="5E9FB0FE"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rPr>
        <w:t>Delivered two workshops on crafting quality test and exam questions in Avenue</w:t>
      </w:r>
    </w:p>
    <w:p w14:paraId="2F55DCD0" w14:textId="77777777" w:rsidR="00243A42" w:rsidRPr="006C2D85" w:rsidRDefault="00243A42" w:rsidP="006C2D85">
      <w:pPr>
        <w:pStyle w:val="ListParagraph"/>
        <w:numPr>
          <w:ilvl w:val="0"/>
          <w:numId w:val="30"/>
        </w:numPr>
        <w:spacing w:after="0" w:line="240" w:lineRule="auto"/>
        <w:rPr>
          <w:rFonts w:cstheme="minorHAnsi"/>
        </w:rPr>
      </w:pPr>
      <w:r w:rsidRPr="006C2D85">
        <w:rPr>
          <w:rFonts w:cstheme="minorHAnsi"/>
          <w:lang w:val="en-US"/>
        </w:rPr>
        <w:t>Supported the conceptualization of interdisciplinary professional graduate programs in Nuclear Leadership and Planetary Health</w:t>
      </w:r>
    </w:p>
    <w:p w14:paraId="0C04D78E" w14:textId="77777777" w:rsidR="00243A42" w:rsidRPr="006C2D85" w:rsidRDefault="00243A42" w:rsidP="006C2D85">
      <w:pPr>
        <w:spacing w:after="0"/>
        <w:rPr>
          <w:rFonts w:cstheme="minorHAnsi"/>
        </w:rPr>
      </w:pPr>
    </w:p>
    <w:p w14:paraId="30CE1AB5" w14:textId="49CBAFC2" w:rsidR="00243A42" w:rsidRPr="006C2D85" w:rsidRDefault="00243A42" w:rsidP="00956A0F">
      <w:pPr>
        <w:pStyle w:val="Heading2"/>
      </w:pPr>
      <w:r w:rsidRPr="006C2D85">
        <w:t>Highlights from Faculty of Social Science</w:t>
      </w:r>
    </w:p>
    <w:p w14:paraId="6DE36D77" w14:textId="77777777" w:rsidR="00243A42" w:rsidRPr="006C2D85" w:rsidRDefault="00243A42" w:rsidP="006C2D85">
      <w:pPr>
        <w:pStyle w:val="ListParagraph"/>
        <w:numPr>
          <w:ilvl w:val="0"/>
          <w:numId w:val="31"/>
        </w:numPr>
        <w:spacing w:after="0" w:line="240" w:lineRule="auto"/>
        <w:rPr>
          <w:rFonts w:cstheme="minorHAnsi"/>
        </w:rPr>
      </w:pPr>
      <w:r w:rsidRPr="006C2D85">
        <w:rPr>
          <w:rFonts w:cstheme="minorHAnsi"/>
        </w:rPr>
        <w:t>Delivered a joint TA orientation for new and returning teaching assistants with Social Sciences’ Academic Department Managers with over 100 attendees</w:t>
      </w:r>
    </w:p>
    <w:p w14:paraId="48EB54A8" w14:textId="77777777" w:rsidR="00243A42" w:rsidRPr="006C2D85" w:rsidRDefault="00243A42" w:rsidP="006C2D85">
      <w:pPr>
        <w:pStyle w:val="ListParagraph"/>
        <w:numPr>
          <w:ilvl w:val="0"/>
          <w:numId w:val="31"/>
        </w:numPr>
        <w:spacing w:after="0" w:line="240" w:lineRule="auto"/>
        <w:rPr>
          <w:rFonts w:cstheme="minorHAnsi"/>
        </w:rPr>
      </w:pPr>
      <w:r w:rsidRPr="006C2D85">
        <w:rPr>
          <w:rFonts w:cstheme="minorHAnsi"/>
        </w:rPr>
        <w:t>Led workshops for nine departments on understanding and planning for challenges and opportunities of generative AI</w:t>
      </w:r>
    </w:p>
    <w:p w14:paraId="071B9690" w14:textId="77777777" w:rsidR="00243A42" w:rsidRPr="006C2D85" w:rsidRDefault="00243A42" w:rsidP="006C2D85">
      <w:pPr>
        <w:pStyle w:val="ListParagraph"/>
        <w:numPr>
          <w:ilvl w:val="0"/>
          <w:numId w:val="31"/>
        </w:numPr>
        <w:spacing w:after="0" w:line="240" w:lineRule="auto"/>
        <w:rPr>
          <w:rFonts w:cstheme="minorHAnsi"/>
        </w:rPr>
      </w:pPr>
      <w:r w:rsidRPr="006C2D85">
        <w:rPr>
          <w:rFonts w:cstheme="minorHAnsi"/>
        </w:rPr>
        <w:t xml:space="preserve">Contributed to School of Social Work annual retreat focusing on topics of </w:t>
      </w:r>
      <w:proofErr w:type="spellStart"/>
      <w:r w:rsidRPr="006C2D85">
        <w:rPr>
          <w:rFonts w:cstheme="minorHAnsi"/>
        </w:rPr>
        <w:t>ungrading</w:t>
      </w:r>
      <w:proofErr w:type="spellEnd"/>
      <w:r w:rsidRPr="006C2D85">
        <w:rPr>
          <w:rFonts w:cstheme="minorHAnsi"/>
        </w:rPr>
        <w:t xml:space="preserve"> and alternative assessments frameworks</w:t>
      </w:r>
    </w:p>
    <w:p w14:paraId="486BCA82" w14:textId="77777777" w:rsidR="00243A42" w:rsidRPr="006C2D85" w:rsidRDefault="00243A42" w:rsidP="006C2D85">
      <w:pPr>
        <w:pStyle w:val="ListParagraph"/>
        <w:numPr>
          <w:ilvl w:val="0"/>
          <w:numId w:val="31"/>
        </w:numPr>
        <w:spacing w:after="0" w:line="240" w:lineRule="auto"/>
        <w:rPr>
          <w:rFonts w:cstheme="minorHAnsi"/>
        </w:rPr>
      </w:pPr>
      <w:r w:rsidRPr="006C2D85">
        <w:rPr>
          <w:rFonts w:cstheme="minorHAnsi"/>
        </w:rPr>
        <w:t>Facilitated retreat for Level 1 Social Science instructors</w:t>
      </w:r>
    </w:p>
    <w:p w14:paraId="6A44BFE8" w14:textId="77777777" w:rsidR="00243A42" w:rsidRPr="006C2D85" w:rsidRDefault="00243A42" w:rsidP="006C2D85">
      <w:pPr>
        <w:pStyle w:val="ListParagraph"/>
        <w:numPr>
          <w:ilvl w:val="0"/>
          <w:numId w:val="31"/>
        </w:numPr>
        <w:spacing w:after="0" w:line="240" w:lineRule="auto"/>
        <w:rPr>
          <w:rFonts w:cstheme="minorHAnsi"/>
        </w:rPr>
      </w:pPr>
      <w:r w:rsidRPr="006C2D85">
        <w:rPr>
          <w:rFonts w:cstheme="minorHAnsi"/>
        </w:rPr>
        <w:t>Met with Wilson College to share information about the MacPherson Institute’s pedagogical supports and services</w:t>
      </w:r>
    </w:p>
    <w:p w14:paraId="6A830996" w14:textId="77777777" w:rsidR="00243A42" w:rsidRPr="006C2D85" w:rsidRDefault="00243A42" w:rsidP="006C2D85">
      <w:pPr>
        <w:spacing w:after="0"/>
        <w:rPr>
          <w:rFonts w:cstheme="minorHAnsi"/>
        </w:rPr>
      </w:pPr>
    </w:p>
    <w:p w14:paraId="4013A552" w14:textId="5CF8F47F" w:rsidR="00243A42" w:rsidRPr="006C2D85" w:rsidRDefault="00243A42" w:rsidP="00956A0F">
      <w:pPr>
        <w:pStyle w:val="Heading2"/>
      </w:pPr>
      <w:r w:rsidRPr="006C2D85">
        <w:t>Highlights from School of Graduate Studies</w:t>
      </w:r>
    </w:p>
    <w:p w14:paraId="4CBA0EDC" w14:textId="77777777" w:rsidR="00243A42" w:rsidRPr="006C2D85" w:rsidRDefault="00243A42" w:rsidP="006C2D85">
      <w:pPr>
        <w:pStyle w:val="ListParagraph"/>
        <w:numPr>
          <w:ilvl w:val="0"/>
          <w:numId w:val="32"/>
        </w:numPr>
        <w:spacing w:after="0" w:line="240" w:lineRule="auto"/>
        <w:rPr>
          <w:rFonts w:cstheme="minorHAnsi"/>
        </w:rPr>
      </w:pPr>
      <w:r w:rsidRPr="006C2D85">
        <w:rPr>
          <w:rFonts w:cstheme="minorHAnsi"/>
        </w:rPr>
        <w:t>Provided pedagogical support for the Graduate Excellence, Mentorship, and Supervision (GEMS) project</w:t>
      </w:r>
    </w:p>
    <w:p w14:paraId="18D8E01F" w14:textId="77777777" w:rsidR="00243A42" w:rsidRPr="006C2D85" w:rsidRDefault="00243A42" w:rsidP="006C2D85">
      <w:pPr>
        <w:pStyle w:val="ListParagraph"/>
        <w:numPr>
          <w:ilvl w:val="0"/>
          <w:numId w:val="32"/>
        </w:numPr>
        <w:spacing w:after="0" w:line="240" w:lineRule="auto"/>
        <w:rPr>
          <w:rFonts w:cstheme="minorHAnsi"/>
        </w:rPr>
      </w:pPr>
      <w:r w:rsidRPr="006C2D85">
        <w:rPr>
          <w:rFonts w:cstheme="minorHAnsi"/>
        </w:rPr>
        <w:t>Contributed to the design of a new Graduate Academic Certificate in Teaching and Learning in Higher Education</w:t>
      </w:r>
    </w:p>
    <w:p w14:paraId="531AC2B4" w14:textId="77777777" w:rsidR="00243A42" w:rsidRPr="006C2D85" w:rsidRDefault="00243A42" w:rsidP="006C2D85">
      <w:pPr>
        <w:pStyle w:val="ListParagraph"/>
        <w:numPr>
          <w:ilvl w:val="0"/>
          <w:numId w:val="32"/>
        </w:numPr>
        <w:spacing w:after="0" w:line="240" w:lineRule="auto"/>
        <w:rPr>
          <w:rFonts w:cstheme="minorHAnsi"/>
        </w:rPr>
      </w:pPr>
      <w:r w:rsidRPr="006C2D85">
        <w:rPr>
          <w:rFonts w:cstheme="minorHAnsi"/>
        </w:rPr>
        <w:t>Helped finalize report on potential collaborative specialization in teaching and educational research</w:t>
      </w:r>
    </w:p>
    <w:p w14:paraId="44AC4B22" w14:textId="77777777" w:rsidR="00243A42" w:rsidRPr="006C2D85" w:rsidRDefault="00243A42" w:rsidP="006C2D85">
      <w:pPr>
        <w:spacing w:after="0"/>
        <w:rPr>
          <w:rFonts w:cstheme="minorHAnsi"/>
        </w:rPr>
      </w:pPr>
    </w:p>
    <w:p w14:paraId="20CB25BB" w14:textId="77777777" w:rsidR="00243A42" w:rsidRPr="006C2D85" w:rsidRDefault="00243A42" w:rsidP="006C2D85">
      <w:pPr>
        <w:spacing w:after="0"/>
        <w:rPr>
          <w:rFonts w:cstheme="minorHAnsi"/>
        </w:rPr>
      </w:pPr>
    </w:p>
    <w:p w14:paraId="2C732A43" w14:textId="77777777" w:rsidR="00243A42" w:rsidRPr="006C2D85" w:rsidRDefault="00243A42" w:rsidP="006C2D85">
      <w:pPr>
        <w:spacing w:after="0"/>
        <w:rPr>
          <w:rFonts w:cstheme="minorHAnsi"/>
        </w:rPr>
      </w:pPr>
    </w:p>
    <w:p w14:paraId="59291013" w14:textId="77777777" w:rsidR="00243A42" w:rsidRPr="006C2D85" w:rsidRDefault="00243A42" w:rsidP="006C2D85">
      <w:pPr>
        <w:spacing w:after="0"/>
        <w:rPr>
          <w:rFonts w:cstheme="minorHAnsi"/>
        </w:rPr>
      </w:pPr>
    </w:p>
    <w:p w14:paraId="175A8A89" w14:textId="77777777" w:rsidR="00243A42" w:rsidRPr="006C2D85" w:rsidRDefault="00243A42" w:rsidP="006C2D85">
      <w:pPr>
        <w:spacing w:after="0"/>
        <w:rPr>
          <w:rFonts w:cstheme="minorHAnsi"/>
        </w:rPr>
      </w:pPr>
    </w:p>
    <w:p w14:paraId="07817740" w14:textId="77777777" w:rsidR="00243A42" w:rsidRPr="006C2D85" w:rsidRDefault="00243A42" w:rsidP="006C2D85">
      <w:pPr>
        <w:spacing w:after="0"/>
        <w:rPr>
          <w:rFonts w:cstheme="minorHAnsi"/>
        </w:rPr>
      </w:pPr>
    </w:p>
    <w:p w14:paraId="2D6BBF31" w14:textId="56D2E0DF" w:rsidR="00243A42" w:rsidRPr="006C2D85" w:rsidRDefault="00243A42" w:rsidP="00956A0F">
      <w:pPr>
        <w:pStyle w:val="Heading1"/>
      </w:pPr>
      <w:r w:rsidRPr="00956A0F">
        <w:lastRenderedPageBreak/>
        <w:t>Report on Strategic Contributions</w:t>
      </w:r>
    </w:p>
    <w:p w14:paraId="7C8EEB34" w14:textId="77777777" w:rsidR="00243A42" w:rsidRPr="006C2D85" w:rsidRDefault="00243A42" w:rsidP="006C2D85">
      <w:pPr>
        <w:spacing w:after="0"/>
        <w:rPr>
          <w:rFonts w:cstheme="minorHAnsi"/>
        </w:rPr>
      </w:pPr>
      <w:r w:rsidRPr="006C2D85">
        <w:rPr>
          <w:rFonts w:cstheme="minorHAnsi"/>
        </w:rPr>
        <w:t>The MacPherson Institute plays an active role in strategic initiatives that directly enhance teaching and learning—both within the Institute and across McMaster University. This work is made possible through strong partnerships that are essential to the success of teaching and learning activities campus-wide.</w:t>
      </w:r>
    </w:p>
    <w:p w14:paraId="11E2352F" w14:textId="77777777" w:rsidR="00243A42" w:rsidRPr="006C2D85" w:rsidRDefault="00243A42" w:rsidP="006C2D85">
      <w:pPr>
        <w:spacing w:after="0"/>
        <w:rPr>
          <w:rFonts w:cstheme="minorHAnsi"/>
        </w:rPr>
      </w:pPr>
    </w:p>
    <w:p w14:paraId="2E1F1954" w14:textId="77777777" w:rsidR="00243A42" w:rsidRPr="006C2D85" w:rsidRDefault="00243A42" w:rsidP="006C2D85">
      <w:pPr>
        <w:spacing w:after="0"/>
        <w:rPr>
          <w:rFonts w:cstheme="minorHAnsi"/>
        </w:rPr>
      </w:pPr>
      <w:r w:rsidRPr="006C2D85">
        <w:rPr>
          <w:rFonts w:cstheme="minorHAnsi"/>
        </w:rPr>
        <w:t>Over the past year, the MacPherson Institute collaborated closely with the Office of the Vice-Provost, Teaching and Learning to identify opportunities within the </w:t>
      </w:r>
      <w:hyperlink r:id="rId27">
        <w:r w:rsidRPr="006C2D85">
          <w:rPr>
            <w:rStyle w:val="Hyperlink"/>
            <w:rFonts w:cstheme="minorHAnsi"/>
          </w:rPr>
          <w:t>Partnered in Teaching and Learning Strategy</w:t>
        </w:r>
      </w:hyperlink>
      <w:r w:rsidRPr="006C2D85">
        <w:rPr>
          <w:rFonts w:cstheme="minorHAnsi"/>
        </w:rPr>
        <w:t xml:space="preserve">—aligned with </w:t>
      </w:r>
      <w:r w:rsidRPr="006C2D85">
        <w:rPr>
          <w:rFonts w:cstheme="minorHAnsi"/>
          <w:i/>
          <w:iCs/>
        </w:rPr>
        <w:t>Priority 2: Teaching and Learning</w:t>
      </w:r>
      <w:r w:rsidRPr="006C2D85">
        <w:rPr>
          <w:rFonts w:cstheme="minorHAnsi"/>
        </w:rPr>
        <w:t> in the </w:t>
      </w:r>
      <w:hyperlink r:id="rId28">
        <w:r w:rsidRPr="006C2D85">
          <w:rPr>
            <w:rStyle w:val="Hyperlink"/>
            <w:rFonts w:cstheme="minorHAnsi"/>
          </w:rPr>
          <w:t>President’s Institutional Priorities and Strategic Framework</w:t>
        </w:r>
      </w:hyperlink>
      <w:r w:rsidRPr="006C2D85">
        <w:rPr>
          <w:rFonts w:cstheme="minorHAnsi"/>
        </w:rPr>
        <w:t>—where the MacPherson Institute’s leadership and support could make a meaningful impact. Several of these key projects are highlighted below.  </w:t>
      </w:r>
    </w:p>
    <w:p w14:paraId="7A1B6967" w14:textId="77777777" w:rsidR="00243A42" w:rsidRPr="006C2D85" w:rsidRDefault="00243A42" w:rsidP="006C2D85">
      <w:pPr>
        <w:spacing w:after="0"/>
        <w:rPr>
          <w:rFonts w:cstheme="minorHAnsi"/>
        </w:rPr>
      </w:pPr>
    </w:p>
    <w:tbl>
      <w:tblPr>
        <w:tblStyle w:val="TableGrid"/>
        <w:tblW w:w="9351" w:type="dxa"/>
        <w:tblLook w:val="04A0" w:firstRow="1" w:lastRow="0" w:firstColumn="1" w:lastColumn="0" w:noHBand="0" w:noVBand="1"/>
      </w:tblPr>
      <w:tblGrid>
        <w:gridCol w:w="1980"/>
        <w:gridCol w:w="15"/>
        <w:gridCol w:w="3528"/>
        <w:gridCol w:w="710"/>
        <w:gridCol w:w="140"/>
        <w:gridCol w:w="2978"/>
      </w:tblGrid>
      <w:tr w:rsidR="00EC377F" w:rsidRPr="006C2D85" w14:paraId="63EC1259" w14:textId="77777777" w:rsidTr="00EC377F">
        <w:tc>
          <w:tcPr>
            <w:tcW w:w="5524" w:type="dxa"/>
            <w:gridSpan w:val="3"/>
            <w:shd w:val="clear" w:color="auto" w:fill="0F0F0F" w:themeFill="text1"/>
          </w:tcPr>
          <w:p w14:paraId="5A4ED3FF" w14:textId="77777777" w:rsidR="00EC377F" w:rsidRPr="006C2D85" w:rsidRDefault="00EC377F" w:rsidP="006C2D85">
            <w:pPr>
              <w:spacing w:after="0"/>
              <w:rPr>
                <w:rFonts w:cstheme="minorHAnsi"/>
                <w:b/>
                <w:bCs/>
              </w:rPr>
            </w:pPr>
            <w:r w:rsidRPr="006C2D85">
              <w:rPr>
                <w:rFonts w:asciiTheme="minorHAnsi" w:hAnsiTheme="minorHAnsi" w:cstheme="minorHAnsi"/>
                <w:b/>
                <w:bCs/>
              </w:rPr>
              <w:t>Partnered in Teaching and Learning Strategy</w:t>
            </w:r>
          </w:p>
        </w:tc>
        <w:tc>
          <w:tcPr>
            <w:tcW w:w="710" w:type="dxa"/>
            <w:shd w:val="clear" w:color="auto" w:fill="0F0F0F" w:themeFill="text1"/>
          </w:tcPr>
          <w:p w14:paraId="1D27BFDF" w14:textId="77777777" w:rsidR="00EC377F" w:rsidRPr="006C2D85" w:rsidRDefault="00EC377F" w:rsidP="006C2D85">
            <w:pPr>
              <w:spacing w:after="0"/>
              <w:rPr>
                <w:rFonts w:cstheme="minorHAnsi"/>
                <w:b/>
                <w:bCs/>
              </w:rPr>
            </w:pPr>
          </w:p>
        </w:tc>
        <w:tc>
          <w:tcPr>
            <w:tcW w:w="3117" w:type="dxa"/>
            <w:gridSpan w:val="2"/>
            <w:shd w:val="clear" w:color="auto" w:fill="0F0F0F" w:themeFill="text1"/>
          </w:tcPr>
          <w:p w14:paraId="0A406840" w14:textId="2F75EE97" w:rsidR="00EC377F" w:rsidRPr="006C2D85" w:rsidRDefault="00EC377F" w:rsidP="006C2D85">
            <w:pPr>
              <w:spacing w:after="0"/>
              <w:rPr>
                <w:rFonts w:asciiTheme="minorHAnsi" w:hAnsiTheme="minorHAnsi" w:cstheme="minorHAnsi"/>
                <w:b/>
                <w:bCs/>
              </w:rPr>
            </w:pPr>
          </w:p>
        </w:tc>
      </w:tr>
      <w:tr w:rsidR="00243A42" w:rsidRPr="006C2D85" w14:paraId="32B439B5" w14:textId="77777777" w:rsidTr="00484F91">
        <w:trPr>
          <w:trHeight w:val="300"/>
        </w:trPr>
        <w:tc>
          <w:tcPr>
            <w:tcW w:w="1995" w:type="dxa"/>
            <w:gridSpan w:val="2"/>
            <w:shd w:val="clear" w:color="auto" w:fill="FFFFFF" w:themeFill="background2"/>
          </w:tcPr>
          <w:p w14:paraId="7288DBE3"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Objectives</w:t>
            </w:r>
          </w:p>
        </w:tc>
        <w:tc>
          <w:tcPr>
            <w:tcW w:w="3529" w:type="dxa"/>
            <w:shd w:val="clear" w:color="auto" w:fill="FFFFFF" w:themeFill="background2"/>
          </w:tcPr>
          <w:p w14:paraId="07688177"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Activities</w:t>
            </w:r>
          </w:p>
        </w:tc>
        <w:tc>
          <w:tcPr>
            <w:tcW w:w="3827" w:type="dxa"/>
            <w:gridSpan w:val="3"/>
            <w:shd w:val="clear" w:color="auto" w:fill="FFFFFF" w:themeFill="background2"/>
          </w:tcPr>
          <w:p w14:paraId="4F3B5838"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MacPherson Institute Contributions</w:t>
            </w:r>
          </w:p>
        </w:tc>
      </w:tr>
      <w:tr w:rsidR="00243A42" w:rsidRPr="006C2D85" w14:paraId="3EACCA18" w14:textId="77777777" w:rsidTr="00484F91">
        <w:tc>
          <w:tcPr>
            <w:tcW w:w="1995" w:type="dxa"/>
            <w:gridSpan w:val="2"/>
            <w:vAlign w:val="center"/>
          </w:tcPr>
          <w:p w14:paraId="471694AB"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Partnered and Interdisciplinary Learning</w:t>
            </w:r>
          </w:p>
        </w:tc>
        <w:tc>
          <w:tcPr>
            <w:tcW w:w="3529" w:type="dxa"/>
          </w:tcPr>
          <w:p w14:paraId="48523BA3"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Implement and evaluate an expanded Student Curriculum Consultants program to better support all phases of curriculum development.</w:t>
            </w:r>
          </w:p>
        </w:tc>
        <w:tc>
          <w:tcPr>
            <w:tcW w:w="3827" w:type="dxa"/>
            <w:gridSpan w:val="3"/>
          </w:tcPr>
          <w:p w14:paraId="33B4EB1F" w14:textId="3B562735" w:rsidR="00243A42" w:rsidRPr="006C2D85" w:rsidRDefault="00956A0F" w:rsidP="009C1A8F">
            <w:pPr>
              <w:spacing w:after="0"/>
              <w:rPr>
                <w:rFonts w:asciiTheme="minorHAnsi" w:hAnsiTheme="minorHAnsi" w:cstheme="minorHAnsi"/>
                <w:b/>
              </w:rPr>
            </w:pPr>
            <w:r w:rsidRPr="009C1A8F">
              <w:rPr>
                <w:rFonts w:asciiTheme="minorHAnsi" w:hAnsiTheme="minorHAnsi" w:cstheme="minorHAnsi"/>
                <w:bCs/>
              </w:rPr>
              <w:t>Refer to</w:t>
            </w:r>
            <w:r>
              <w:rPr>
                <w:rFonts w:asciiTheme="minorHAnsi" w:hAnsiTheme="minorHAnsi" w:cstheme="minorHAnsi"/>
                <w:b/>
              </w:rPr>
              <w:t xml:space="preserve"> </w:t>
            </w:r>
            <w:r w:rsidR="00243A42" w:rsidRPr="006C2D85">
              <w:rPr>
                <w:rFonts w:asciiTheme="minorHAnsi" w:hAnsiTheme="minorHAnsi" w:cstheme="minorHAnsi"/>
                <w:b/>
              </w:rPr>
              <w:t>Student Curriculum Consultant Progra</w:t>
            </w:r>
            <w:r w:rsidR="009C1A8F">
              <w:rPr>
                <w:rFonts w:asciiTheme="minorHAnsi" w:hAnsiTheme="minorHAnsi" w:cstheme="minorHAnsi"/>
                <w:b/>
              </w:rPr>
              <w:t xml:space="preserve">m </w:t>
            </w:r>
            <w:r w:rsidR="009C1A8F" w:rsidRPr="009C1A8F">
              <w:rPr>
                <w:rFonts w:asciiTheme="minorHAnsi" w:hAnsiTheme="minorHAnsi" w:cstheme="minorHAnsi"/>
                <w:bCs/>
              </w:rPr>
              <w:t>(pg. 7)</w:t>
            </w:r>
          </w:p>
        </w:tc>
      </w:tr>
      <w:tr w:rsidR="00243A42" w:rsidRPr="006C2D85" w14:paraId="7C076F8B" w14:textId="77777777" w:rsidTr="00484F91">
        <w:trPr>
          <w:trHeight w:val="300"/>
        </w:trPr>
        <w:tc>
          <w:tcPr>
            <w:tcW w:w="1995" w:type="dxa"/>
            <w:gridSpan w:val="2"/>
            <w:shd w:val="clear" w:color="auto" w:fill="0F0F0F" w:themeFill="text1"/>
          </w:tcPr>
          <w:p w14:paraId="05D1DFA7" w14:textId="77777777" w:rsidR="00243A42" w:rsidRPr="006C2D85" w:rsidRDefault="00243A42" w:rsidP="006C2D85">
            <w:pPr>
              <w:spacing w:after="0"/>
              <w:rPr>
                <w:rFonts w:asciiTheme="minorHAnsi" w:hAnsiTheme="minorHAnsi" w:cstheme="minorHAnsi"/>
              </w:rPr>
            </w:pPr>
          </w:p>
        </w:tc>
        <w:tc>
          <w:tcPr>
            <w:tcW w:w="3529" w:type="dxa"/>
          </w:tcPr>
          <w:p w14:paraId="5F7DB07B"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Develop specific anti-racist resources and supports for Institutional Quality Assurance Process reviews and new program development.</w:t>
            </w:r>
          </w:p>
        </w:tc>
        <w:tc>
          <w:tcPr>
            <w:tcW w:w="3827" w:type="dxa"/>
            <w:gridSpan w:val="3"/>
          </w:tcPr>
          <w:p w14:paraId="73E83BF7" w14:textId="05DDB535" w:rsidR="00243A42" w:rsidRPr="006C2D85" w:rsidRDefault="009C1A8F" w:rsidP="006C2D85">
            <w:pPr>
              <w:spacing w:after="0"/>
              <w:rPr>
                <w:rFonts w:asciiTheme="minorHAnsi" w:hAnsiTheme="minorHAnsi" w:cstheme="minorHAnsi"/>
                <w:b/>
              </w:rPr>
            </w:pPr>
            <w:r w:rsidRPr="009C1A8F">
              <w:rPr>
                <w:rFonts w:asciiTheme="minorHAnsi" w:hAnsiTheme="minorHAnsi" w:cstheme="minorHAnsi"/>
                <w:bCs/>
              </w:rPr>
              <w:t>Refer to</w:t>
            </w:r>
            <w:r>
              <w:rPr>
                <w:rFonts w:asciiTheme="minorHAnsi" w:hAnsiTheme="minorHAnsi" w:cstheme="minorHAnsi"/>
                <w:b/>
              </w:rPr>
              <w:t xml:space="preserve"> </w:t>
            </w:r>
            <w:r w:rsidR="00243A42" w:rsidRPr="006C2D85">
              <w:rPr>
                <w:rFonts w:asciiTheme="minorHAnsi" w:hAnsiTheme="minorHAnsi" w:cstheme="minorHAnsi"/>
                <w:b/>
              </w:rPr>
              <w:t>EDIA Toolkits</w:t>
            </w:r>
            <w:r>
              <w:rPr>
                <w:rFonts w:asciiTheme="minorHAnsi" w:hAnsiTheme="minorHAnsi" w:cstheme="minorHAnsi"/>
                <w:b/>
              </w:rPr>
              <w:t xml:space="preserve"> </w:t>
            </w:r>
            <w:r w:rsidRPr="009C1A8F">
              <w:rPr>
                <w:rFonts w:asciiTheme="minorHAnsi" w:hAnsiTheme="minorHAnsi" w:cstheme="minorHAnsi"/>
                <w:bCs/>
              </w:rPr>
              <w:t>(pg. 7)</w:t>
            </w:r>
          </w:p>
          <w:p w14:paraId="6384E30E" w14:textId="77777777" w:rsidR="00243A42" w:rsidRPr="006C2D85" w:rsidRDefault="00243A42" w:rsidP="009C1A8F">
            <w:pPr>
              <w:spacing w:after="0"/>
              <w:rPr>
                <w:rFonts w:asciiTheme="minorHAnsi" w:hAnsiTheme="minorHAnsi" w:cstheme="minorHAnsi"/>
                <w:b/>
              </w:rPr>
            </w:pPr>
          </w:p>
        </w:tc>
      </w:tr>
      <w:tr w:rsidR="00243A42" w:rsidRPr="006C2D85" w14:paraId="075AFBAE" w14:textId="77777777" w:rsidTr="00484F91">
        <w:tc>
          <w:tcPr>
            <w:tcW w:w="1995" w:type="dxa"/>
            <w:gridSpan w:val="2"/>
            <w:shd w:val="clear" w:color="auto" w:fill="0F0F0F" w:themeFill="text1"/>
          </w:tcPr>
          <w:p w14:paraId="444F1112" w14:textId="77777777" w:rsidR="00243A42" w:rsidRPr="006C2D85" w:rsidRDefault="00243A42" w:rsidP="006C2D85">
            <w:pPr>
              <w:spacing w:after="0"/>
              <w:rPr>
                <w:rFonts w:asciiTheme="minorHAnsi" w:hAnsiTheme="minorHAnsi" w:cstheme="minorHAnsi"/>
              </w:rPr>
            </w:pPr>
          </w:p>
        </w:tc>
        <w:tc>
          <w:tcPr>
            <w:tcW w:w="3529" w:type="dxa"/>
          </w:tcPr>
          <w:p w14:paraId="284EB6D5"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 xml:space="preserve">Embed elements of diverse perspectives and expansive ways of knowing within key programming areas. Review and revise existing modules within the MacPherson Institute’s Learning Catalogue and identify new related modules for development. </w:t>
            </w:r>
          </w:p>
        </w:tc>
        <w:tc>
          <w:tcPr>
            <w:tcW w:w="3827" w:type="dxa"/>
            <w:gridSpan w:val="3"/>
          </w:tcPr>
          <w:p w14:paraId="2985A6C1" w14:textId="5BA67571" w:rsidR="00243A42" w:rsidRPr="009C1A8F" w:rsidRDefault="009C1A8F" w:rsidP="006C2D85">
            <w:pPr>
              <w:spacing w:after="0"/>
              <w:rPr>
                <w:rFonts w:asciiTheme="minorHAnsi" w:hAnsiTheme="minorHAnsi" w:cstheme="minorHAnsi"/>
                <w:bCs/>
              </w:rPr>
            </w:pPr>
            <w:r w:rsidRPr="009C1A8F">
              <w:rPr>
                <w:rFonts w:asciiTheme="minorHAnsi" w:hAnsiTheme="minorHAnsi" w:cstheme="minorHAnsi"/>
                <w:bCs/>
              </w:rPr>
              <w:t>Refer to</w:t>
            </w:r>
            <w:r>
              <w:rPr>
                <w:rFonts w:asciiTheme="minorHAnsi" w:hAnsiTheme="minorHAnsi" w:cstheme="minorHAnsi"/>
                <w:b/>
              </w:rPr>
              <w:t xml:space="preserve"> </w:t>
            </w:r>
            <w:r w:rsidR="00243A42" w:rsidRPr="006C2D85">
              <w:rPr>
                <w:rFonts w:asciiTheme="minorHAnsi" w:hAnsiTheme="minorHAnsi" w:cstheme="minorHAnsi"/>
                <w:b/>
              </w:rPr>
              <w:t>Learning Catalogue Enhancements</w:t>
            </w:r>
            <w:r>
              <w:rPr>
                <w:rFonts w:asciiTheme="minorHAnsi" w:hAnsiTheme="minorHAnsi" w:cstheme="minorHAnsi"/>
                <w:b/>
              </w:rPr>
              <w:t xml:space="preserve"> </w:t>
            </w:r>
            <w:r>
              <w:rPr>
                <w:rFonts w:asciiTheme="minorHAnsi" w:hAnsiTheme="minorHAnsi" w:cstheme="minorHAnsi"/>
                <w:bCs/>
              </w:rPr>
              <w:t>(pg. 4)</w:t>
            </w:r>
          </w:p>
        </w:tc>
      </w:tr>
      <w:tr w:rsidR="00243A42" w:rsidRPr="006C2D85" w14:paraId="71BFF035" w14:textId="77777777" w:rsidTr="00484F91">
        <w:tc>
          <w:tcPr>
            <w:tcW w:w="1995" w:type="dxa"/>
            <w:gridSpan w:val="2"/>
            <w:shd w:val="clear" w:color="auto" w:fill="0F0F0F" w:themeFill="text1"/>
          </w:tcPr>
          <w:p w14:paraId="4875F337" w14:textId="77777777" w:rsidR="00243A42" w:rsidRPr="006C2D85" w:rsidRDefault="00243A42" w:rsidP="006C2D85">
            <w:pPr>
              <w:spacing w:after="0"/>
              <w:rPr>
                <w:rFonts w:asciiTheme="minorHAnsi" w:hAnsiTheme="minorHAnsi" w:cstheme="minorHAnsi"/>
              </w:rPr>
            </w:pPr>
          </w:p>
        </w:tc>
        <w:tc>
          <w:tcPr>
            <w:tcW w:w="3529" w:type="dxa"/>
          </w:tcPr>
          <w:p w14:paraId="700056E0"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 xml:space="preserve">Build on Students as Partners Community Forum pilot to identify new opportunities for </w:t>
            </w:r>
            <w:r w:rsidRPr="006C2D85">
              <w:rPr>
                <w:rFonts w:asciiTheme="minorHAnsi" w:hAnsiTheme="minorHAnsi" w:cstheme="minorHAnsi"/>
              </w:rPr>
              <w:lastRenderedPageBreak/>
              <w:t>collaboration, knowledge exchange, and student-centred innovation across institutions.</w:t>
            </w:r>
          </w:p>
        </w:tc>
        <w:tc>
          <w:tcPr>
            <w:tcW w:w="3827" w:type="dxa"/>
            <w:gridSpan w:val="3"/>
          </w:tcPr>
          <w:p w14:paraId="3BA63159" w14:textId="7D716699" w:rsidR="00243A42" w:rsidRPr="009C1A8F" w:rsidRDefault="009C1A8F" w:rsidP="006C2D85">
            <w:pPr>
              <w:spacing w:after="0"/>
              <w:rPr>
                <w:rFonts w:asciiTheme="minorHAnsi" w:hAnsiTheme="minorHAnsi" w:cstheme="minorHAnsi"/>
                <w:bCs/>
              </w:rPr>
            </w:pPr>
            <w:r w:rsidRPr="009C1A8F">
              <w:rPr>
                <w:rFonts w:asciiTheme="minorHAnsi" w:hAnsiTheme="minorHAnsi" w:cstheme="minorHAnsi"/>
                <w:bCs/>
              </w:rPr>
              <w:lastRenderedPageBreak/>
              <w:t xml:space="preserve">Refer to </w:t>
            </w:r>
            <w:r w:rsidR="00243A42" w:rsidRPr="006C2D85">
              <w:rPr>
                <w:rFonts w:asciiTheme="minorHAnsi" w:hAnsiTheme="minorHAnsi" w:cstheme="minorHAnsi"/>
                <w:b/>
              </w:rPr>
              <w:t>Students as Partners Community Foru</w:t>
            </w:r>
            <w:r>
              <w:rPr>
                <w:rFonts w:asciiTheme="minorHAnsi" w:hAnsiTheme="minorHAnsi" w:cstheme="minorHAnsi"/>
                <w:b/>
              </w:rPr>
              <w:t xml:space="preserve">m </w:t>
            </w:r>
            <w:r>
              <w:rPr>
                <w:rFonts w:asciiTheme="minorHAnsi" w:hAnsiTheme="minorHAnsi" w:cstheme="minorHAnsi"/>
                <w:bCs/>
              </w:rPr>
              <w:t>(pg. 15)</w:t>
            </w:r>
          </w:p>
        </w:tc>
      </w:tr>
      <w:tr w:rsidR="00243A42" w:rsidRPr="006C2D85" w14:paraId="0C06728C" w14:textId="77777777" w:rsidTr="00484F91">
        <w:tc>
          <w:tcPr>
            <w:tcW w:w="1995" w:type="dxa"/>
            <w:gridSpan w:val="2"/>
            <w:shd w:val="clear" w:color="auto" w:fill="0F0F0F" w:themeFill="text1"/>
            <w:vAlign w:val="center"/>
          </w:tcPr>
          <w:p w14:paraId="6B6F0907" w14:textId="77777777" w:rsidR="00243A42" w:rsidRPr="006C2D85" w:rsidRDefault="00243A42" w:rsidP="006C2D85">
            <w:pPr>
              <w:spacing w:after="0"/>
              <w:rPr>
                <w:rFonts w:asciiTheme="minorHAnsi" w:hAnsiTheme="minorHAnsi" w:cstheme="minorHAnsi"/>
              </w:rPr>
            </w:pPr>
          </w:p>
        </w:tc>
        <w:tc>
          <w:tcPr>
            <w:tcW w:w="3529" w:type="dxa"/>
          </w:tcPr>
          <w:p w14:paraId="1DBA416A"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 xml:space="preserve">Pilot and evaluate the impact of a six-episode Student Partners podcast that highlights topics at the intersections of EDI in student-instructor partnerships. </w:t>
            </w:r>
          </w:p>
        </w:tc>
        <w:tc>
          <w:tcPr>
            <w:tcW w:w="3827" w:type="dxa"/>
            <w:gridSpan w:val="3"/>
          </w:tcPr>
          <w:p w14:paraId="0D6C3A54" w14:textId="510C52C5" w:rsidR="00243A42" w:rsidRPr="009C1A8F" w:rsidRDefault="009C1A8F" w:rsidP="006C2D85">
            <w:pPr>
              <w:spacing w:after="0"/>
              <w:rPr>
                <w:rFonts w:asciiTheme="minorHAnsi" w:hAnsiTheme="minorHAnsi" w:cstheme="minorHAnsi"/>
              </w:rPr>
            </w:pPr>
            <w:r w:rsidRPr="009C1A8F">
              <w:rPr>
                <w:rFonts w:asciiTheme="minorHAnsi" w:hAnsiTheme="minorHAnsi" w:cstheme="minorHAnsi"/>
              </w:rPr>
              <w:t xml:space="preserve">Refer to </w:t>
            </w:r>
            <w:r w:rsidR="00243A42" w:rsidRPr="006C2D85">
              <w:rPr>
                <w:rFonts w:asciiTheme="minorHAnsi" w:hAnsiTheme="minorHAnsi" w:cstheme="minorHAnsi"/>
                <w:b/>
                <w:bCs/>
              </w:rPr>
              <w:t xml:space="preserve">The Student Partners Podcast </w:t>
            </w:r>
            <w:r>
              <w:rPr>
                <w:rFonts w:asciiTheme="minorHAnsi" w:hAnsiTheme="minorHAnsi" w:cstheme="minorHAnsi"/>
              </w:rPr>
              <w:t>(pg. 15)</w:t>
            </w:r>
          </w:p>
        </w:tc>
      </w:tr>
      <w:tr w:rsidR="00243A42" w:rsidRPr="006C2D85" w14:paraId="6D8C528A" w14:textId="77777777" w:rsidTr="00484F91">
        <w:tc>
          <w:tcPr>
            <w:tcW w:w="1995" w:type="dxa"/>
            <w:gridSpan w:val="2"/>
            <w:vAlign w:val="center"/>
          </w:tcPr>
          <w:p w14:paraId="6E652A04"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Inclusive and Scholarly Teaching</w:t>
            </w:r>
          </w:p>
          <w:p w14:paraId="3A09CE65" w14:textId="77777777" w:rsidR="00243A42" w:rsidRPr="006C2D85" w:rsidRDefault="00243A42" w:rsidP="006C2D85">
            <w:pPr>
              <w:spacing w:after="0"/>
              <w:rPr>
                <w:rFonts w:asciiTheme="minorHAnsi" w:hAnsiTheme="minorHAnsi" w:cstheme="minorHAnsi"/>
                <w:b/>
                <w:bCs/>
              </w:rPr>
            </w:pPr>
          </w:p>
        </w:tc>
        <w:tc>
          <w:tcPr>
            <w:tcW w:w="3529" w:type="dxa"/>
          </w:tcPr>
          <w:p w14:paraId="253FC499"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Develop and align existing programming that will enable and encourage the dissemination of scholarship on teaching and learning (particularly for teaching stream faculty).</w:t>
            </w:r>
          </w:p>
        </w:tc>
        <w:tc>
          <w:tcPr>
            <w:tcW w:w="3827" w:type="dxa"/>
            <w:gridSpan w:val="3"/>
          </w:tcPr>
          <w:p w14:paraId="4FAE51FE" w14:textId="6446D69D" w:rsidR="00243A42" w:rsidRPr="009C1A8F" w:rsidRDefault="009C1A8F" w:rsidP="006C2D85">
            <w:pPr>
              <w:spacing w:after="0"/>
              <w:rPr>
                <w:rFonts w:asciiTheme="minorHAnsi" w:hAnsiTheme="minorHAnsi" w:cstheme="minorHAnsi"/>
              </w:rPr>
            </w:pPr>
            <w:r w:rsidRPr="009C1A8F">
              <w:rPr>
                <w:rFonts w:asciiTheme="minorHAnsi" w:hAnsiTheme="minorHAnsi" w:cstheme="minorHAnsi"/>
              </w:rPr>
              <w:t xml:space="preserve">Refer to </w:t>
            </w:r>
            <w:r w:rsidR="00243A42" w:rsidRPr="006C2D85">
              <w:rPr>
                <w:rFonts w:asciiTheme="minorHAnsi" w:hAnsiTheme="minorHAnsi" w:cstheme="minorHAnsi"/>
                <w:b/>
                <w:bCs/>
              </w:rPr>
              <w:t>Teaching Stream Faculty Supports</w:t>
            </w:r>
            <w:r>
              <w:rPr>
                <w:rFonts w:asciiTheme="minorHAnsi" w:hAnsiTheme="minorHAnsi" w:cstheme="minorHAnsi"/>
                <w:b/>
                <w:bCs/>
              </w:rPr>
              <w:t xml:space="preserve"> </w:t>
            </w:r>
            <w:r>
              <w:rPr>
                <w:rFonts w:asciiTheme="minorHAnsi" w:hAnsiTheme="minorHAnsi" w:cstheme="minorHAnsi"/>
              </w:rPr>
              <w:t>(pg. 16)</w:t>
            </w:r>
          </w:p>
        </w:tc>
      </w:tr>
      <w:tr w:rsidR="00243A42" w:rsidRPr="006C2D85" w14:paraId="761207E4" w14:textId="77777777" w:rsidTr="00484F91">
        <w:tc>
          <w:tcPr>
            <w:tcW w:w="1995" w:type="dxa"/>
            <w:gridSpan w:val="2"/>
            <w:shd w:val="clear" w:color="auto" w:fill="0F0F0F" w:themeFill="text1"/>
            <w:vAlign w:val="center"/>
          </w:tcPr>
          <w:p w14:paraId="3B476D19" w14:textId="77777777" w:rsidR="00243A42" w:rsidRPr="006C2D85" w:rsidRDefault="00243A42" w:rsidP="006C2D85">
            <w:pPr>
              <w:spacing w:after="0"/>
              <w:rPr>
                <w:rFonts w:asciiTheme="minorHAnsi" w:hAnsiTheme="minorHAnsi" w:cstheme="minorHAnsi"/>
              </w:rPr>
            </w:pPr>
          </w:p>
        </w:tc>
        <w:tc>
          <w:tcPr>
            <w:tcW w:w="3529" w:type="dxa"/>
          </w:tcPr>
          <w:p w14:paraId="3E312063"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Support a pedagogically reflexive approach to writing and assessing teaching portfolios.</w:t>
            </w:r>
          </w:p>
        </w:tc>
        <w:tc>
          <w:tcPr>
            <w:tcW w:w="3827" w:type="dxa"/>
            <w:gridSpan w:val="3"/>
          </w:tcPr>
          <w:p w14:paraId="7DB45AAA" w14:textId="77777777" w:rsidR="00243A42" w:rsidRPr="006C2D85" w:rsidRDefault="00243A42" w:rsidP="006C2D85">
            <w:pPr>
              <w:spacing w:after="0"/>
              <w:rPr>
                <w:rFonts w:asciiTheme="minorHAnsi" w:hAnsiTheme="minorHAnsi" w:cstheme="minorHAnsi"/>
                <w:b/>
                <w:bCs/>
              </w:rPr>
            </w:pPr>
            <w:r w:rsidRPr="006C2D85">
              <w:rPr>
                <w:rFonts w:asciiTheme="minorHAnsi" w:hAnsiTheme="minorHAnsi" w:cstheme="minorHAnsi"/>
                <w:b/>
                <w:bCs/>
              </w:rPr>
              <w:t>Teaching Portfolios</w:t>
            </w:r>
          </w:p>
          <w:p w14:paraId="0B0730C2" w14:textId="77777777" w:rsidR="00243A42" w:rsidRPr="006C2D85" w:rsidRDefault="00243A42" w:rsidP="006C2D85">
            <w:pPr>
              <w:spacing w:after="0"/>
              <w:rPr>
                <w:rFonts w:asciiTheme="minorHAnsi" w:hAnsiTheme="minorHAnsi" w:cstheme="minorHAnsi"/>
                <w:b/>
                <w:bCs/>
                <w:color w:val="FF0000"/>
              </w:rPr>
            </w:pPr>
            <w:r w:rsidRPr="006C2D85">
              <w:rPr>
                <w:rFonts w:asciiTheme="minorHAnsi" w:hAnsiTheme="minorHAnsi" w:cstheme="minorHAnsi"/>
              </w:rPr>
              <w:t>The MacPherson Institute supported workshops on writing and assessing pedagogical portfolios with an emphasis on illustrating professional growth. This two-part initiative was connected to funding from a PTL grant and contributes to the MacPherson Institute’s broader goal of supporting instructors in developing and evaluating teaching portfolios and related practices.</w:t>
            </w:r>
            <w:r w:rsidRPr="006C2D85">
              <w:rPr>
                <w:rFonts w:asciiTheme="minorHAnsi" w:hAnsiTheme="minorHAnsi" w:cstheme="minorHAnsi"/>
                <w:b/>
                <w:bCs/>
                <w:color w:val="FF0000"/>
              </w:rPr>
              <w:t xml:space="preserve"> </w:t>
            </w:r>
          </w:p>
          <w:p w14:paraId="2DE645D7" w14:textId="77777777" w:rsidR="00243A42" w:rsidRPr="006C2D85" w:rsidRDefault="00243A42" w:rsidP="006C2D85">
            <w:pPr>
              <w:spacing w:after="0"/>
              <w:rPr>
                <w:rFonts w:asciiTheme="minorHAnsi" w:hAnsiTheme="minorHAnsi" w:cstheme="minorHAnsi"/>
                <w:b/>
                <w:bCs/>
              </w:rPr>
            </w:pPr>
          </w:p>
        </w:tc>
      </w:tr>
      <w:tr w:rsidR="00243A42" w:rsidRPr="006C2D85" w14:paraId="6614F17D" w14:textId="77777777" w:rsidTr="00484F91">
        <w:tc>
          <w:tcPr>
            <w:tcW w:w="1995" w:type="dxa"/>
            <w:gridSpan w:val="2"/>
            <w:vAlign w:val="center"/>
          </w:tcPr>
          <w:p w14:paraId="2CC5BE46"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Active and Flexible Learning Spaces</w:t>
            </w:r>
          </w:p>
          <w:p w14:paraId="3921546E" w14:textId="77777777" w:rsidR="00243A42" w:rsidRPr="006C2D85" w:rsidRDefault="00243A42" w:rsidP="006C2D85">
            <w:pPr>
              <w:spacing w:after="0"/>
              <w:rPr>
                <w:rFonts w:asciiTheme="minorHAnsi" w:hAnsiTheme="minorHAnsi" w:cstheme="minorHAnsi"/>
                <w:b/>
                <w:bCs/>
              </w:rPr>
            </w:pPr>
          </w:p>
        </w:tc>
        <w:tc>
          <w:tcPr>
            <w:tcW w:w="3529" w:type="dxa"/>
          </w:tcPr>
          <w:p w14:paraId="4EB0C100"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Contribute to the development of an accessible hybrid classroom pilot.</w:t>
            </w:r>
          </w:p>
        </w:tc>
        <w:tc>
          <w:tcPr>
            <w:tcW w:w="3827" w:type="dxa"/>
            <w:gridSpan w:val="3"/>
          </w:tcPr>
          <w:p w14:paraId="1B63FE06" w14:textId="1B6E4E8D" w:rsidR="00243A42" w:rsidRPr="006C2D85" w:rsidRDefault="009C1A8F" w:rsidP="006C2D85">
            <w:pPr>
              <w:spacing w:after="0"/>
              <w:rPr>
                <w:rFonts w:asciiTheme="minorHAnsi" w:hAnsiTheme="minorHAnsi" w:cstheme="minorHAnsi"/>
                <w:b/>
              </w:rPr>
            </w:pPr>
            <w:r w:rsidRPr="009C1A8F">
              <w:rPr>
                <w:rFonts w:asciiTheme="minorHAnsi" w:hAnsiTheme="minorHAnsi" w:cstheme="minorHAnsi"/>
                <w:bCs/>
              </w:rPr>
              <w:t xml:space="preserve">Refer to </w:t>
            </w:r>
            <w:r w:rsidR="00243A42" w:rsidRPr="006C2D85">
              <w:rPr>
                <w:rFonts w:asciiTheme="minorHAnsi" w:hAnsiTheme="minorHAnsi" w:cstheme="minorHAnsi"/>
                <w:b/>
              </w:rPr>
              <w:t>Hybrid and Flexible Classrooms</w:t>
            </w:r>
            <w:r>
              <w:rPr>
                <w:rFonts w:asciiTheme="minorHAnsi" w:hAnsiTheme="minorHAnsi" w:cstheme="minorHAnsi"/>
                <w:b/>
              </w:rPr>
              <w:t xml:space="preserve"> </w:t>
            </w:r>
            <w:r w:rsidRPr="009C1A8F">
              <w:rPr>
                <w:rFonts w:asciiTheme="minorHAnsi" w:hAnsiTheme="minorHAnsi" w:cstheme="minorHAnsi"/>
                <w:bCs/>
              </w:rPr>
              <w:t xml:space="preserve">(pg. </w:t>
            </w:r>
            <w:r>
              <w:rPr>
                <w:rFonts w:asciiTheme="minorHAnsi" w:hAnsiTheme="minorHAnsi" w:cstheme="minorHAnsi"/>
                <w:bCs/>
              </w:rPr>
              <w:t>12)</w:t>
            </w:r>
          </w:p>
        </w:tc>
      </w:tr>
      <w:tr w:rsidR="00243A42" w:rsidRPr="006C2D85" w14:paraId="2E309758" w14:textId="77777777" w:rsidTr="00484F91">
        <w:trPr>
          <w:trHeight w:val="300"/>
        </w:trPr>
        <w:tc>
          <w:tcPr>
            <w:tcW w:w="1995" w:type="dxa"/>
            <w:gridSpan w:val="2"/>
            <w:shd w:val="clear" w:color="auto" w:fill="0F0F0F" w:themeFill="text1"/>
            <w:vAlign w:val="center"/>
          </w:tcPr>
          <w:p w14:paraId="4C8122EC" w14:textId="77777777" w:rsidR="00243A42" w:rsidRPr="006C2D85" w:rsidRDefault="00243A42" w:rsidP="006C2D85">
            <w:pPr>
              <w:spacing w:after="0"/>
              <w:rPr>
                <w:rFonts w:asciiTheme="minorHAnsi" w:hAnsiTheme="minorHAnsi" w:cstheme="minorHAnsi"/>
              </w:rPr>
            </w:pPr>
          </w:p>
        </w:tc>
        <w:tc>
          <w:tcPr>
            <w:tcW w:w="3529" w:type="dxa"/>
          </w:tcPr>
          <w:p w14:paraId="1125A1C3"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 xml:space="preserve">Launch the Online Learning Fellows Program to support </w:t>
            </w:r>
            <w:r w:rsidRPr="006C2D85">
              <w:rPr>
                <w:rFonts w:asciiTheme="minorHAnsi" w:hAnsiTheme="minorHAnsi" w:cstheme="minorHAnsi"/>
              </w:rPr>
              <w:lastRenderedPageBreak/>
              <w:t xml:space="preserve">the development of online courses across campus. </w:t>
            </w:r>
          </w:p>
        </w:tc>
        <w:tc>
          <w:tcPr>
            <w:tcW w:w="3827" w:type="dxa"/>
            <w:gridSpan w:val="3"/>
          </w:tcPr>
          <w:p w14:paraId="0FE3B8AE" w14:textId="53945F02" w:rsidR="00243A42" w:rsidRPr="006C2D85" w:rsidRDefault="009C1A8F" w:rsidP="006C2D85">
            <w:pPr>
              <w:spacing w:after="0"/>
              <w:rPr>
                <w:rFonts w:asciiTheme="minorHAnsi" w:hAnsiTheme="minorHAnsi" w:cstheme="minorHAnsi"/>
                <w:b/>
              </w:rPr>
            </w:pPr>
            <w:r w:rsidRPr="009C1A8F">
              <w:rPr>
                <w:rFonts w:asciiTheme="minorHAnsi" w:hAnsiTheme="minorHAnsi" w:cstheme="minorHAnsi"/>
                <w:bCs/>
              </w:rPr>
              <w:lastRenderedPageBreak/>
              <w:t xml:space="preserve">Refer to </w:t>
            </w:r>
            <w:r w:rsidR="00243A42" w:rsidRPr="006C2D85">
              <w:rPr>
                <w:rFonts w:asciiTheme="minorHAnsi" w:hAnsiTheme="minorHAnsi" w:cstheme="minorHAnsi"/>
                <w:b/>
              </w:rPr>
              <w:t>Online Learning Course Development</w:t>
            </w:r>
            <w:r>
              <w:rPr>
                <w:rFonts w:asciiTheme="minorHAnsi" w:hAnsiTheme="minorHAnsi" w:cstheme="minorHAnsi"/>
                <w:b/>
              </w:rPr>
              <w:t xml:space="preserve"> </w:t>
            </w:r>
            <w:r w:rsidRPr="009C1A8F">
              <w:rPr>
                <w:rFonts w:asciiTheme="minorHAnsi" w:hAnsiTheme="minorHAnsi" w:cstheme="minorHAnsi"/>
                <w:bCs/>
              </w:rPr>
              <w:t xml:space="preserve">(pg. </w:t>
            </w:r>
            <w:r>
              <w:rPr>
                <w:rFonts w:asciiTheme="minorHAnsi" w:hAnsiTheme="minorHAnsi" w:cstheme="minorHAnsi"/>
                <w:bCs/>
              </w:rPr>
              <w:t>9)</w:t>
            </w:r>
          </w:p>
        </w:tc>
      </w:tr>
      <w:tr w:rsidR="00243A42" w:rsidRPr="006C2D85" w14:paraId="2962811D" w14:textId="77777777" w:rsidTr="00484F91">
        <w:trPr>
          <w:trHeight w:val="300"/>
        </w:trPr>
        <w:tc>
          <w:tcPr>
            <w:tcW w:w="1995" w:type="dxa"/>
            <w:gridSpan w:val="2"/>
            <w:shd w:val="clear" w:color="auto" w:fill="0F0F0F" w:themeFill="text1"/>
            <w:vAlign w:val="center"/>
          </w:tcPr>
          <w:p w14:paraId="192AE449" w14:textId="77777777" w:rsidR="00243A42" w:rsidRPr="006C2D85" w:rsidRDefault="00243A42" w:rsidP="006C2D85">
            <w:pPr>
              <w:spacing w:after="0"/>
              <w:rPr>
                <w:rFonts w:asciiTheme="minorHAnsi" w:hAnsiTheme="minorHAnsi" w:cstheme="minorHAnsi"/>
              </w:rPr>
            </w:pPr>
          </w:p>
        </w:tc>
        <w:tc>
          <w:tcPr>
            <w:tcW w:w="3529" w:type="dxa"/>
          </w:tcPr>
          <w:p w14:paraId="1D848BC7"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 xml:space="preserve">Implement recommendations from the Video Platform Review (2023) related to </w:t>
            </w:r>
            <w:proofErr w:type="spellStart"/>
            <w:r w:rsidRPr="006C2D85">
              <w:rPr>
                <w:rFonts w:asciiTheme="minorHAnsi" w:hAnsiTheme="minorHAnsi" w:cstheme="minorHAnsi"/>
              </w:rPr>
              <w:t>MacVideo</w:t>
            </w:r>
            <w:proofErr w:type="spellEnd"/>
            <w:r w:rsidRPr="006C2D85">
              <w:rPr>
                <w:rFonts w:asciiTheme="minorHAnsi" w:hAnsiTheme="minorHAnsi" w:cstheme="minorHAnsi"/>
              </w:rPr>
              <w:t xml:space="preserve">. These include an institutional RFP process, reviewing </w:t>
            </w:r>
            <w:proofErr w:type="spellStart"/>
            <w:r w:rsidRPr="006C2D85">
              <w:rPr>
                <w:rFonts w:asciiTheme="minorHAnsi" w:hAnsiTheme="minorHAnsi" w:cstheme="minorHAnsi"/>
              </w:rPr>
              <w:t>MacVideo</w:t>
            </w:r>
            <w:proofErr w:type="spellEnd"/>
            <w:r w:rsidRPr="006C2D85">
              <w:rPr>
                <w:rFonts w:asciiTheme="minorHAnsi" w:hAnsiTheme="minorHAnsi" w:cstheme="minorHAnsi"/>
              </w:rPr>
              <w:t xml:space="preserve"> yearly for accessibility, implementing new features and building on the </w:t>
            </w:r>
            <w:proofErr w:type="spellStart"/>
            <w:r w:rsidRPr="006C2D85">
              <w:rPr>
                <w:rFonts w:asciiTheme="minorHAnsi" w:hAnsiTheme="minorHAnsi" w:cstheme="minorHAnsi"/>
              </w:rPr>
              <w:t>MacVideo</w:t>
            </w:r>
            <w:proofErr w:type="spellEnd"/>
            <w:r w:rsidRPr="006C2D85">
              <w:rPr>
                <w:rFonts w:asciiTheme="minorHAnsi" w:hAnsiTheme="minorHAnsi" w:cstheme="minorHAnsi"/>
              </w:rPr>
              <w:t xml:space="preserve"> Knowledgebase.</w:t>
            </w:r>
          </w:p>
        </w:tc>
        <w:tc>
          <w:tcPr>
            <w:tcW w:w="3827" w:type="dxa"/>
            <w:gridSpan w:val="3"/>
          </w:tcPr>
          <w:p w14:paraId="00F3212C" w14:textId="74129991" w:rsidR="00243A42" w:rsidRPr="006C2D85" w:rsidRDefault="009C1A8F" w:rsidP="006C2D85">
            <w:pPr>
              <w:spacing w:after="0"/>
              <w:rPr>
                <w:rFonts w:asciiTheme="minorHAnsi" w:hAnsiTheme="minorHAnsi" w:cstheme="minorHAnsi"/>
                <w:b/>
              </w:rPr>
            </w:pPr>
            <w:r w:rsidRPr="009C1A8F">
              <w:rPr>
                <w:rFonts w:asciiTheme="minorHAnsi" w:hAnsiTheme="minorHAnsi" w:cstheme="minorHAnsi"/>
                <w:bCs/>
              </w:rPr>
              <w:t xml:space="preserve">Refer to </w:t>
            </w:r>
            <w:r w:rsidR="00243A42" w:rsidRPr="006C2D85">
              <w:rPr>
                <w:rFonts w:asciiTheme="minorHAnsi" w:hAnsiTheme="minorHAnsi" w:cstheme="minorHAnsi"/>
                <w:b/>
              </w:rPr>
              <w:t>Video Platform Review</w:t>
            </w:r>
          </w:p>
          <w:p w14:paraId="0A4C3A3A" w14:textId="0553F842" w:rsidR="00243A42" w:rsidRPr="009C1A8F" w:rsidRDefault="009C1A8F" w:rsidP="006C2D85">
            <w:pPr>
              <w:spacing w:after="0"/>
              <w:rPr>
                <w:rFonts w:asciiTheme="minorHAnsi" w:hAnsiTheme="minorHAnsi" w:cstheme="minorHAnsi"/>
                <w:bCs/>
              </w:rPr>
            </w:pPr>
            <w:r>
              <w:rPr>
                <w:rFonts w:asciiTheme="minorHAnsi" w:hAnsiTheme="minorHAnsi" w:cstheme="minorHAnsi"/>
                <w:bCs/>
              </w:rPr>
              <w:t>(pg. 10)</w:t>
            </w:r>
          </w:p>
        </w:tc>
      </w:tr>
      <w:tr w:rsidR="00243A42" w:rsidRPr="006C2D85" w14:paraId="1FC39129" w14:textId="77777777" w:rsidTr="00484F91">
        <w:trPr>
          <w:trHeight w:val="300"/>
        </w:trPr>
        <w:tc>
          <w:tcPr>
            <w:tcW w:w="1995" w:type="dxa"/>
            <w:gridSpan w:val="2"/>
            <w:shd w:val="clear" w:color="auto" w:fill="0F0F0F" w:themeFill="text1"/>
            <w:vAlign w:val="center"/>
          </w:tcPr>
          <w:p w14:paraId="430003CC" w14:textId="77777777" w:rsidR="00243A42" w:rsidRPr="006C2D85" w:rsidRDefault="00243A42" w:rsidP="006C2D85">
            <w:pPr>
              <w:spacing w:after="0"/>
              <w:rPr>
                <w:rFonts w:asciiTheme="minorHAnsi" w:hAnsiTheme="minorHAnsi" w:cstheme="minorHAnsi"/>
              </w:rPr>
            </w:pPr>
          </w:p>
        </w:tc>
        <w:tc>
          <w:tcPr>
            <w:tcW w:w="3529" w:type="dxa"/>
          </w:tcPr>
          <w:p w14:paraId="729E8B86"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Participate in the Accessibility Fellowship Program and disseminate findings centred around the most impactful UDL practices students have experienced at McMaster. </w:t>
            </w:r>
          </w:p>
        </w:tc>
        <w:tc>
          <w:tcPr>
            <w:tcW w:w="3827" w:type="dxa"/>
            <w:gridSpan w:val="3"/>
          </w:tcPr>
          <w:p w14:paraId="475B972E" w14:textId="42C337DC" w:rsidR="00243A42" w:rsidRPr="009C1A8F" w:rsidRDefault="009C1A8F" w:rsidP="006C2D85">
            <w:pPr>
              <w:spacing w:after="0"/>
              <w:rPr>
                <w:rFonts w:asciiTheme="minorHAnsi" w:hAnsiTheme="minorHAnsi" w:cstheme="minorHAnsi"/>
                <w:bCs/>
              </w:rPr>
            </w:pPr>
            <w:r w:rsidRPr="009C1A8F">
              <w:rPr>
                <w:rFonts w:asciiTheme="minorHAnsi" w:hAnsiTheme="minorHAnsi" w:cstheme="minorHAnsi"/>
                <w:bCs/>
              </w:rPr>
              <w:t xml:space="preserve">Refer to </w:t>
            </w:r>
            <w:r w:rsidR="00243A42" w:rsidRPr="006C2D85">
              <w:rPr>
                <w:rFonts w:asciiTheme="minorHAnsi" w:hAnsiTheme="minorHAnsi" w:cstheme="minorHAnsi"/>
                <w:b/>
              </w:rPr>
              <w:t xml:space="preserve">Accessibility Fellowship Program </w:t>
            </w:r>
            <w:r>
              <w:rPr>
                <w:rFonts w:asciiTheme="minorHAnsi" w:hAnsiTheme="minorHAnsi" w:cstheme="minorHAnsi"/>
                <w:bCs/>
              </w:rPr>
              <w:t>(pg. 10)</w:t>
            </w:r>
          </w:p>
        </w:tc>
      </w:tr>
      <w:tr w:rsidR="00243A42" w:rsidRPr="006C2D85" w14:paraId="684D6317" w14:textId="77777777" w:rsidTr="00484F91">
        <w:trPr>
          <w:trHeight w:val="300"/>
        </w:trPr>
        <w:tc>
          <w:tcPr>
            <w:tcW w:w="1995" w:type="dxa"/>
            <w:gridSpan w:val="2"/>
            <w:shd w:val="clear" w:color="auto" w:fill="0F0F0F" w:themeFill="text1"/>
            <w:vAlign w:val="center"/>
          </w:tcPr>
          <w:p w14:paraId="2CA49661" w14:textId="77777777" w:rsidR="00243A42" w:rsidRPr="006C2D85" w:rsidRDefault="00243A42" w:rsidP="006C2D85">
            <w:pPr>
              <w:spacing w:after="0"/>
              <w:rPr>
                <w:rFonts w:asciiTheme="minorHAnsi" w:hAnsiTheme="minorHAnsi" w:cstheme="minorHAnsi"/>
              </w:rPr>
            </w:pPr>
          </w:p>
        </w:tc>
        <w:tc>
          <w:tcPr>
            <w:tcW w:w="3529" w:type="dxa"/>
          </w:tcPr>
          <w:p w14:paraId="4129E1D4"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Continue to contribute to and facilitate the Journey Mapping Process as part of the broader STEER/R project. Identify ways the MacPherson Institute can respond to recommendations and next steps related to emerging priorities in accessibility.</w:t>
            </w:r>
          </w:p>
        </w:tc>
        <w:tc>
          <w:tcPr>
            <w:tcW w:w="3827" w:type="dxa"/>
            <w:gridSpan w:val="3"/>
          </w:tcPr>
          <w:p w14:paraId="0B8E2C7D" w14:textId="7085843D" w:rsidR="00243A42" w:rsidRPr="006C2D85" w:rsidRDefault="009C1A8F" w:rsidP="006C2D85">
            <w:pPr>
              <w:spacing w:after="0"/>
              <w:rPr>
                <w:rFonts w:asciiTheme="minorHAnsi" w:hAnsiTheme="minorHAnsi" w:cstheme="minorHAnsi"/>
                <w:b/>
              </w:rPr>
            </w:pPr>
            <w:r w:rsidRPr="009C1A8F">
              <w:rPr>
                <w:rFonts w:asciiTheme="minorHAnsi" w:hAnsiTheme="minorHAnsi" w:cstheme="minorHAnsi"/>
                <w:bCs/>
              </w:rPr>
              <w:t xml:space="preserve">Refer to </w:t>
            </w:r>
            <w:r w:rsidR="00243A42" w:rsidRPr="006C2D85">
              <w:rPr>
                <w:rFonts w:asciiTheme="minorHAnsi" w:hAnsiTheme="minorHAnsi" w:cstheme="minorHAnsi"/>
                <w:b/>
              </w:rPr>
              <w:t>STEER/R Project Support</w:t>
            </w:r>
            <w:r>
              <w:rPr>
                <w:rFonts w:asciiTheme="minorHAnsi" w:hAnsiTheme="minorHAnsi" w:cstheme="minorHAnsi"/>
                <w:b/>
              </w:rPr>
              <w:t xml:space="preserve"> </w:t>
            </w:r>
            <w:r w:rsidRPr="009C1A8F">
              <w:rPr>
                <w:rFonts w:asciiTheme="minorHAnsi" w:hAnsiTheme="minorHAnsi" w:cstheme="minorHAnsi"/>
                <w:bCs/>
              </w:rPr>
              <w:t>(pg.</w:t>
            </w:r>
            <w:r>
              <w:rPr>
                <w:rFonts w:asciiTheme="minorHAnsi" w:hAnsiTheme="minorHAnsi" w:cstheme="minorHAnsi"/>
                <w:bCs/>
              </w:rPr>
              <w:t xml:space="preserve"> 10)</w:t>
            </w:r>
            <w:r w:rsidRPr="009C1A8F">
              <w:rPr>
                <w:rFonts w:asciiTheme="minorHAnsi" w:hAnsiTheme="minorHAnsi" w:cstheme="minorHAnsi"/>
                <w:bCs/>
              </w:rPr>
              <w:t xml:space="preserve"> </w:t>
            </w:r>
          </w:p>
        </w:tc>
      </w:tr>
      <w:tr w:rsidR="00243A42" w:rsidRPr="006C2D85" w14:paraId="52154884" w14:textId="77777777" w:rsidTr="00484F91">
        <w:trPr>
          <w:trHeight w:val="300"/>
        </w:trPr>
        <w:tc>
          <w:tcPr>
            <w:tcW w:w="1995" w:type="dxa"/>
            <w:gridSpan w:val="2"/>
            <w:vAlign w:val="center"/>
          </w:tcPr>
          <w:p w14:paraId="7BDF6595"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Supporting Holistic &amp; Personalized Student Experience</w:t>
            </w:r>
          </w:p>
        </w:tc>
        <w:tc>
          <w:tcPr>
            <w:tcW w:w="3529" w:type="dxa"/>
          </w:tcPr>
          <w:p w14:paraId="44490B7A"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Develop Graduate Supervision Pedagogy online module and provide support for the School of Graduate Studies on the development of other resources related to Graduate Supervision for Faculty and Graduate Students.</w:t>
            </w:r>
          </w:p>
        </w:tc>
        <w:tc>
          <w:tcPr>
            <w:tcW w:w="3827" w:type="dxa"/>
            <w:gridSpan w:val="3"/>
          </w:tcPr>
          <w:p w14:paraId="414A1505" w14:textId="7EC770B9" w:rsidR="00243A42" w:rsidRPr="006C2D85" w:rsidRDefault="009C1A8F" w:rsidP="006C2D85">
            <w:pPr>
              <w:spacing w:after="0"/>
              <w:rPr>
                <w:rFonts w:asciiTheme="minorHAnsi" w:hAnsiTheme="minorHAnsi" w:cstheme="minorHAnsi"/>
                <w:b/>
              </w:rPr>
            </w:pPr>
            <w:r w:rsidRPr="009C1A8F">
              <w:rPr>
                <w:rFonts w:asciiTheme="minorHAnsi" w:hAnsiTheme="minorHAnsi" w:cstheme="minorHAnsi"/>
              </w:rPr>
              <w:t xml:space="preserve">Refer to </w:t>
            </w:r>
            <w:r w:rsidR="00243A42" w:rsidRPr="006C2D85">
              <w:rPr>
                <w:rFonts w:asciiTheme="minorHAnsi" w:hAnsiTheme="minorHAnsi" w:cstheme="minorHAnsi"/>
                <w:b/>
                <w:bCs/>
              </w:rPr>
              <w:t>Graduate Excellence Mentorship and Supervision Initiative</w:t>
            </w:r>
            <w:r w:rsidR="00243A42" w:rsidRPr="006C2D85">
              <w:rPr>
                <w:rFonts w:asciiTheme="minorHAnsi" w:hAnsiTheme="minorHAnsi" w:cstheme="minorHAnsi"/>
                <w:b/>
              </w:rPr>
              <w:t xml:space="preserve"> </w:t>
            </w:r>
            <w:r w:rsidRPr="009C1A8F">
              <w:rPr>
                <w:rFonts w:asciiTheme="minorHAnsi" w:hAnsiTheme="minorHAnsi" w:cstheme="minorHAnsi"/>
                <w:bCs/>
              </w:rPr>
              <w:t xml:space="preserve">(pg. </w:t>
            </w:r>
            <w:r>
              <w:rPr>
                <w:rFonts w:asciiTheme="minorHAnsi" w:hAnsiTheme="minorHAnsi" w:cstheme="minorHAnsi"/>
                <w:bCs/>
              </w:rPr>
              <w:t>4)</w:t>
            </w:r>
          </w:p>
        </w:tc>
      </w:tr>
      <w:tr w:rsidR="00243A42" w:rsidRPr="006C2D85" w14:paraId="4A2CFC3A" w14:textId="77777777" w:rsidTr="00484F91">
        <w:trPr>
          <w:trHeight w:val="300"/>
        </w:trPr>
        <w:tc>
          <w:tcPr>
            <w:tcW w:w="1995" w:type="dxa"/>
            <w:gridSpan w:val="2"/>
            <w:shd w:val="clear" w:color="auto" w:fill="0F0F0F" w:themeFill="text1"/>
            <w:vAlign w:val="center"/>
          </w:tcPr>
          <w:p w14:paraId="158BD8C8" w14:textId="77777777" w:rsidR="00243A42" w:rsidRPr="006C2D85" w:rsidRDefault="00243A42" w:rsidP="006C2D85">
            <w:pPr>
              <w:spacing w:after="0"/>
              <w:rPr>
                <w:rFonts w:asciiTheme="minorHAnsi" w:hAnsiTheme="minorHAnsi" w:cstheme="minorHAnsi"/>
              </w:rPr>
            </w:pPr>
          </w:p>
        </w:tc>
        <w:tc>
          <w:tcPr>
            <w:tcW w:w="3529" w:type="dxa"/>
          </w:tcPr>
          <w:p w14:paraId="3108288E"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 xml:space="preserve">Organize the Innovations in Education Conference in 2024 considering the ways in which educators and institutions </w:t>
            </w:r>
            <w:r w:rsidRPr="006C2D85">
              <w:rPr>
                <w:rFonts w:asciiTheme="minorHAnsi" w:hAnsiTheme="minorHAnsi" w:cstheme="minorHAnsi"/>
              </w:rPr>
              <w:lastRenderedPageBreak/>
              <w:t xml:space="preserve">foster student belonging and inclusion in a variety of ways. </w:t>
            </w:r>
          </w:p>
        </w:tc>
        <w:tc>
          <w:tcPr>
            <w:tcW w:w="3827" w:type="dxa"/>
            <w:gridSpan w:val="3"/>
          </w:tcPr>
          <w:p w14:paraId="617E6D1E" w14:textId="2A6D37BF" w:rsidR="00243A42" w:rsidRPr="009C1A8F" w:rsidRDefault="009C1A8F" w:rsidP="006C2D85">
            <w:pPr>
              <w:spacing w:after="0"/>
              <w:rPr>
                <w:rFonts w:asciiTheme="minorHAnsi" w:hAnsiTheme="minorHAnsi" w:cstheme="minorHAnsi"/>
                <w:bCs/>
              </w:rPr>
            </w:pPr>
            <w:r w:rsidRPr="009C1A8F">
              <w:rPr>
                <w:rFonts w:asciiTheme="minorHAnsi" w:hAnsiTheme="minorHAnsi" w:cstheme="minorHAnsi"/>
                <w:bCs/>
              </w:rPr>
              <w:lastRenderedPageBreak/>
              <w:t xml:space="preserve">Refer to </w:t>
            </w:r>
            <w:r w:rsidR="00243A42" w:rsidRPr="006C2D85">
              <w:rPr>
                <w:rFonts w:asciiTheme="minorHAnsi" w:hAnsiTheme="minorHAnsi" w:cstheme="minorHAnsi"/>
                <w:b/>
              </w:rPr>
              <w:t>Innovations in Education Conference</w:t>
            </w:r>
            <w:r>
              <w:rPr>
                <w:rFonts w:asciiTheme="minorHAnsi" w:hAnsiTheme="minorHAnsi" w:cstheme="minorHAnsi"/>
                <w:b/>
              </w:rPr>
              <w:t xml:space="preserve"> </w:t>
            </w:r>
            <w:r>
              <w:rPr>
                <w:rFonts w:asciiTheme="minorHAnsi" w:hAnsiTheme="minorHAnsi" w:cstheme="minorHAnsi"/>
                <w:bCs/>
              </w:rPr>
              <w:t>(pg. 19)</w:t>
            </w:r>
          </w:p>
        </w:tc>
      </w:tr>
      <w:tr w:rsidR="00EC377F" w:rsidRPr="006C2D85" w14:paraId="1D1BCBF7" w14:textId="77777777" w:rsidTr="00EC377F">
        <w:tc>
          <w:tcPr>
            <w:tcW w:w="6374" w:type="dxa"/>
            <w:gridSpan w:val="5"/>
            <w:shd w:val="clear" w:color="auto" w:fill="0F0F0F" w:themeFill="text1"/>
          </w:tcPr>
          <w:p w14:paraId="761593B9" w14:textId="77777777" w:rsidR="00EC377F" w:rsidRPr="006C2D85" w:rsidRDefault="00EC377F" w:rsidP="006C2D85">
            <w:pPr>
              <w:spacing w:after="0"/>
              <w:rPr>
                <w:rFonts w:cstheme="minorHAnsi"/>
                <w:b/>
                <w:bCs/>
              </w:rPr>
            </w:pPr>
            <w:r w:rsidRPr="006C2D85">
              <w:rPr>
                <w:rFonts w:asciiTheme="minorHAnsi" w:hAnsiTheme="minorHAnsi" w:cstheme="minorHAnsi"/>
                <w:b/>
                <w:bCs/>
              </w:rPr>
              <w:t>Institutional Priorities - Operational Excellence</w:t>
            </w:r>
          </w:p>
        </w:tc>
        <w:tc>
          <w:tcPr>
            <w:tcW w:w="2977" w:type="dxa"/>
            <w:shd w:val="clear" w:color="auto" w:fill="0F0F0F" w:themeFill="text1"/>
          </w:tcPr>
          <w:p w14:paraId="3AD51F3A" w14:textId="5595FCF1" w:rsidR="00EC377F" w:rsidRPr="006C2D85" w:rsidRDefault="00EC377F" w:rsidP="006C2D85">
            <w:pPr>
              <w:spacing w:after="0"/>
              <w:rPr>
                <w:rFonts w:asciiTheme="minorHAnsi" w:hAnsiTheme="minorHAnsi" w:cstheme="minorHAnsi"/>
                <w:b/>
                <w:bCs/>
              </w:rPr>
            </w:pPr>
          </w:p>
        </w:tc>
      </w:tr>
      <w:tr w:rsidR="00243A42" w:rsidRPr="006C2D85" w14:paraId="776B1F2D" w14:textId="77777777" w:rsidTr="00484F91">
        <w:trPr>
          <w:trHeight w:val="300"/>
        </w:trPr>
        <w:tc>
          <w:tcPr>
            <w:tcW w:w="1995" w:type="dxa"/>
            <w:gridSpan w:val="2"/>
          </w:tcPr>
          <w:p w14:paraId="4E6C78AE"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Integrated Planning</w:t>
            </w:r>
          </w:p>
          <w:p w14:paraId="325E7CA9" w14:textId="77777777" w:rsidR="00243A42" w:rsidRPr="006C2D85" w:rsidRDefault="00243A42" w:rsidP="006C2D85">
            <w:pPr>
              <w:spacing w:after="0"/>
              <w:rPr>
                <w:rFonts w:asciiTheme="minorHAnsi" w:hAnsiTheme="minorHAnsi" w:cstheme="minorHAnsi"/>
              </w:rPr>
            </w:pPr>
          </w:p>
        </w:tc>
        <w:tc>
          <w:tcPr>
            <w:tcW w:w="3529" w:type="dxa"/>
          </w:tcPr>
          <w:p w14:paraId="6DE123E0"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Invest in professional development of administrative staff across the campus to ensure that the organizational design facilitates high quality service delivery.</w:t>
            </w:r>
          </w:p>
          <w:p w14:paraId="712A4953" w14:textId="77777777" w:rsidR="00243A42" w:rsidRPr="006C2D85" w:rsidRDefault="00243A42" w:rsidP="006C2D85">
            <w:pPr>
              <w:spacing w:after="0"/>
              <w:rPr>
                <w:rFonts w:asciiTheme="minorHAnsi" w:hAnsiTheme="minorHAnsi" w:cstheme="minorHAnsi"/>
              </w:rPr>
            </w:pPr>
          </w:p>
        </w:tc>
        <w:tc>
          <w:tcPr>
            <w:tcW w:w="3827" w:type="dxa"/>
            <w:gridSpan w:val="3"/>
          </w:tcPr>
          <w:p w14:paraId="7E4BE637" w14:textId="77777777" w:rsidR="00243A42" w:rsidRPr="006C2D85" w:rsidRDefault="00243A42" w:rsidP="006C2D85">
            <w:pPr>
              <w:spacing w:after="0"/>
              <w:rPr>
                <w:rFonts w:asciiTheme="minorHAnsi" w:hAnsiTheme="minorHAnsi" w:cstheme="minorHAnsi"/>
                <w:b/>
              </w:rPr>
            </w:pPr>
            <w:proofErr w:type="spellStart"/>
            <w:r w:rsidRPr="006C2D85">
              <w:rPr>
                <w:rFonts w:asciiTheme="minorHAnsi" w:hAnsiTheme="minorHAnsi" w:cstheme="minorHAnsi"/>
                <w:b/>
              </w:rPr>
              <w:t>PowerAutomate</w:t>
            </w:r>
            <w:proofErr w:type="spellEnd"/>
            <w:r w:rsidRPr="006C2D85">
              <w:rPr>
                <w:rFonts w:asciiTheme="minorHAnsi" w:hAnsiTheme="minorHAnsi" w:cstheme="minorHAnsi"/>
                <w:b/>
              </w:rPr>
              <w:t xml:space="preserve"> Staff Training</w:t>
            </w:r>
          </w:p>
          <w:p w14:paraId="40CBCFEE" w14:textId="77777777" w:rsidR="00243A42" w:rsidRPr="006C2D85" w:rsidRDefault="00243A42" w:rsidP="006C2D85">
            <w:pPr>
              <w:spacing w:after="0"/>
              <w:rPr>
                <w:rFonts w:asciiTheme="minorHAnsi" w:hAnsiTheme="minorHAnsi" w:cstheme="minorHAnsi"/>
                <w:bCs/>
              </w:rPr>
            </w:pPr>
            <w:r w:rsidRPr="006C2D85">
              <w:rPr>
                <w:rFonts w:asciiTheme="minorHAnsi" w:hAnsiTheme="minorHAnsi" w:cstheme="minorHAnsi"/>
                <w:bCs/>
              </w:rPr>
              <w:t xml:space="preserve">In March 2025, the MacPherson Institute hosted a full-day workshop for a group of its own staff. This pilot project focused on developing automated flows using Microsoft </w:t>
            </w:r>
            <w:proofErr w:type="spellStart"/>
            <w:r w:rsidRPr="006C2D85">
              <w:rPr>
                <w:rFonts w:asciiTheme="minorHAnsi" w:hAnsiTheme="minorHAnsi" w:cstheme="minorHAnsi"/>
                <w:bCs/>
              </w:rPr>
              <w:t>PowerAutomate</w:t>
            </w:r>
            <w:proofErr w:type="spellEnd"/>
            <w:r w:rsidRPr="006C2D85">
              <w:rPr>
                <w:rFonts w:asciiTheme="minorHAnsi" w:hAnsiTheme="minorHAnsi" w:cstheme="minorHAnsi"/>
                <w:bCs/>
              </w:rPr>
              <w:t xml:space="preserve">. The goal of this workshop was to build capacity and to streamline </w:t>
            </w:r>
            <w:proofErr w:type="gramStart"/>
            <w:r w:rsidRPr="006C2D85">
              <w:rPr>
                <w:rFonts w:asciiTheme="minorHAnsi" w:hAnsiTheme="minorHAnsi" w:cstheme="minorHAnsi"/>
                <w:bCs/>
              </w:rPr>
              <w:t>a number of</w:t>
            </w:r>
            <w:proofErr w:type="gramEnd"/>
            <w:r w:rsidRPr="006C2D85">
              <w:rPr>
                <w:rFonts w:asciiTheme="minorHAnsi" w:hAnsiTheme="minorHAnsi" w:cstheme="minorHAnsi"/>
                <w:bCs/>
              </w:rPr>
              <w:t xml:space="preserve"> processes. 5 automations were developed successfully, staff developed new skills that they could put into practice and brainstormed new opportunities to streamline activities. </w:t>
            </w:r>
          </w:p>
          <w:p w14:paraId="65F4B25A" w14:textId="77777777" w:rsidR="00243A42" w:rsidRPr="006C2D85" w:rsidRDefault="00243A42" w:rsidP="006C2D85">
            <w:pPr>
              <w:spacing w:after="0"/>
              <w:rPr>
                <w:rFonts w:asciiTheme="minorHAnsi" w:hAnsiTheme="minorHAnsi" w:cstheme="minorHAnsi"/>
                <w:b/>
              </w:rPr>
            </w:pPr>
          </w:p>
        </w:tc>
      </w:tr>
      <w:tr w:rsidR="00243A42" w:rsidRPr="006C2D85" w14:paraId="63AA3C2A" w14:textId="77777777" w:rsidTr="00484F91">
        <w:trPr>
          <w:trHeight w:val="300"/>
        </w:trPr>
        <w:tc>
          <w:tcPr>
            <w:tcW w:w="1995" w:type="dxa"/>
            <w:gridSpan w:val="2"/>
          </w:tcPr>
          <w:p w14:paraId="6398048C"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Transformative IT Structure</w:t>
            </w:r>
          </w:p>
        </w:tc>
        <w:tc>
          <w:tcPr>
            <w:tcW w:w="3529" w:type="dxa"/>
          </w:tcPr>
          <w:p w14:paraId="59F34ACC"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Invest in strong data integrations and automation tools to create ‘delightful’ technologies and world-class experiences for students, faculty and staff.</w:t>
            </w:r>
          </w:p>
        </w:tc>
        <w:tc>
          <w:tcPr>
            <w:tcW w:w="3827" w:type="dxa"/>
            <w:gridSpan w:val="3"/>
          </w:tcPr>
          <w:p w14:paraId="65894913" w14:textId="77777777" w:rsidR="00243A42" w:rsidRPr="006C2D85" w:rsidRDefault="00243A42" w:rsidP="006C2D85">
            <w:pPr>
              <w:spacing w:after="0"/>
              <w:rPr>
                <w:rFonts w:asciiTheme="minorHAnsi" w:hAnsiTheme="minorHAnsi" w:cstheme="minorHAnsi"/>
                <w:b/>
                <w:bCs/>
              </w:rPr>
            </w:pPr>
            <w:r w:rsidRPr="006C2D85">
              <w:rPr>
                <w:rFonts w:asciiTheme="minorHAnsi" w:hAnsiTheme="minorHAnsi" w:cstheme="minorHAnsi"/>
                <w:b/>
                <w:bCs/>
              </w:rPr>
              <w:t>Power Automate Process Improvement</w:t>
            </w:r>
          </w:p>
          <w:p w14:paraId="5EC55D5B"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 xml:space="preserve">As part of the March 2025 pilot to develop automated flows, the MacPherson Institute leveraged the Microsoft </w:t>
            </w:r>
            <w:proofErr w:type="spellStart"/>
            <w:r w:rsidRPr="006C2D85">
              <w:rPr>
                <w:rFonts w:asciiTheme="minorHAnsi" w:hAnsiTheme="minorHAnsi" w:cstheme="minorHAnsi"/>
              </w:rPr>
              <w:t>PowerAutomate</w:t>
            </w:r>
            <w:proofErr w:type="spellEnd"/>
            <w:r w:rsidRPr="006C2D85">
              <w:rPr>
                <w:rFonts w:asciiTheme="minorHAnsi" w:hAnsiTheme="minorHAnsi" w:cstheme="minorHAnsi"/>
              </w:rPr>
              <w:t xml:space="preserve"> platform to find efficiencies in 5 departmental processes. </w:t>
            </w:r>
          </w:p>
          <w:p w14:paraId="549B44C6" w14:textId="77777777" w:rsidR="00243A42" w:rsidRPr="006C2D85" w:rsidRDefault="00243A42" w:rsidP="006C2D85">
            <w:pPr>
              <w:spacing w:after="0"/>
              <w:rPr>
                <w:rFonts w:asciiTheme="minorHAnsi" w:hAnsiTheme="minorHAnsi" w:cstheme="minorHAnsi"/>
                <w:b/>
                <w:bCs/>
              </w:rPr>
            </w:pPr>
          </w:p>
        </w:tc>
      </w:tr>
      <w:tr w:rsidR="00EC377F" w:rsidRPr="006C2D85" w14:paraId="7EEA960C" w14:textId="77777777" w:rsidTr="00EC377F">
        <w:trPr>
          <w:trHeight w:val="362"/>
        </w:trPr>
        <w:tc>
          <w:tcPr>
            <w:tcW w:w="6232" w:type="dxa"/>
            <w:gridSpan w:val="4"/>
            <w:shd w:val="clear" w:color="auto" w:fill="0F0F0F" w:themeFill="text1"/>
          </w:tcPr>
          <w:p w14:paraId="6323F2B8" w14:textId="77777777" w:rsidR="00EC377F" w:rsidRPr="006C2D85" w:rsidRDefault="00EC377F" w:rsidP="006C2D85">
            <w:pPr>
              <w:spacing w:after="0"/>
              <w:rPr>
                <w:rFonts w:cstheme="minorHAnsi"/>
                <w:b/>
                <w:bCs/>
              </w:rPr>
            </w:pPr>
            <w:r w:rsidRPr="006C2D85">
              <w:rPr>
                <w:rFonts w:asciiTheme="minorHAnsi" w:hAnsiTheme="minorHAnsi" w:cstheme="minorHAnsi"/>
                <w:b/>
                <w:bCs/>
              </w:rPr>
              <w:t>Institutional Priorities – Research and Scholarship</w:t>
            </w:r>
          </w:p>
        </w:tc>
        <w:tc>
          <w:tcPr>
            <w:tcW w:w="3119" w:type="dxa"/>
            <w:gridSpan w:val="2"/>
            <w:shd w:val="clear" w:color="auto" w:fill="0F0F0F" w:themeFill="text1"/>
          </w:tcPr>
          <w:p w14:paraId="14D3081A" w14:textId="6268A237" w:rsidR="00EC377F" w:rsidRPr="006C2D85" w:rsidRDefault="00EC377F" w:rsidP="006C2D85">
            <w:pPr>
              <w:spacing w:after="0"/>
              <w:rPr>
                <w:rFonts w:asciiTheme="minorHAnsi" w:hAnsiTheme="minorHAnsi" w:cstheme="minorHAnsi"/>
                <w:b/>
                <w:bCs/>
              </w:rPr>
            </w:pPr>
          </w:p>
        </w:tc>
      </w:tr>
      <w:tr w:rsidR="00243A42" w:rsidRPr="006C2D85" w14:paraId="6030532E" w14:textId="77777777" w:rsidTr="00484F91">
        <w:trPr>
          <w:trHeight w:val="504"/>
        </w:trPr>
        <w:tc>
          <w:tcPr>
            <w:tcW w:w="1980" w:type="dxa"/>
          </w:tcPr>
          <w:p w14:paraId="088B4AF1"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Collaboration and Partnership</w:t>
            </w:r>
          </w:p>
        </w:tc>
        <w:tc>
          <w:tcPr>
            <w:tcW w:w="3544" w:type="dxa"/>
            <w:gridSpan w:val="2"/>
          </w:tcPr>
          <w:p w14:paraId="62C6A756" w14:textId="77777777" w:rsidR="00243A42" w:rsidRPr="006C2D85" w:rsidRDefault="00243A42" w:rsidP="006C2D85">
            <w:pPr>
              <w:spacing w:after="0"/>
              <w:rPr>
                <w:rFonts w:asciiTheme="minorHAnsi" w:hAnsiTheme="minorHAnsi" w:cstheme="minorHAnsi"/>
              </w:rPr>
            </w:pPr>
            <w:r w:rsidRPr="006C2D85">
              <w:rPr>
                <w:rFonts w:asciiTheme="minorHAnsi" w:hAnsiTheme="minorHAnsi" w:cstheme="minorHAnsi"/>
              </w:rPr>
              <w:t>Capitalize on reputation, talent, and capacity of centres and institutes to develop innovative international partnerships and academic exchanges.</w:t>
            </w:r>
          </w:p>
        </w:tc>
        <w:tc>
          <w:tcPr>
            <w:tcW w:w="3827" w:type="dxa"/>
            <w:gridSpan w:val="3"/>
          </w:tcPr>
          <w:p w14:paraId="7A0E7963" w14:textId="2981C348" w:rsidR="00243A42" w:rsidRPr="006C2D85" w:rsidRDefault="009C1A8F" w:rsidP="006C2D85">
            <w:pPr>
              <w:spacing w:after="0"/>
              <w:rPr>
                <w:rFonts w:asciiTheme="minorHAnsi" w:hAnsiTheme="minorHAnsi" w:cstheme="minorHAnsi"/>
                <w:b/>
                <w:bCs/>
              </w:rPr>
            </w:pPr>
            <w:r w:rsidRPr="009C1A8F">
              <w:rPr>
                <w:rFonts w:asciiTheme="minorHAnsi" w:hAnsiTheme="minorHAnsi" w:cstheme="minorHAnsi"/>
              </w:rPr>
              <w:t xml:space="preserve">Refer to </w:t>
            </w:r>
            <w:r w:rsidR="00243A42" w:rsidRPr="006C2D85">
              <w:rPr>
                <w:rFonts w:asciiTheme="minorHAnsi" w:hAnsiTheme="minorHAnsi" w:cstheme="minorHAnsi"/>
                <w:b/>
                <w:bCs/>
              </w:rPr>
              <w:t>Visiting Scholars and Knowledge Exchange</w:t>
            </w:r>
            <w:r>
              <w:rPr>
                <w:rFonts w:asciiTheme="minorHAnsi" w:hAnsiTheme="minorHAnsi" w:cstheme="minorHAnsi"/>
                <w:b/>
                <w:bCs/>
              </w:rPr>
              <w:t xml:space="preserve"> </w:t>
            </w:r>
            <w:r w:rsidRPr="009C1A8F">
              <w:rPr>
                <w:rFonts w:asciiTheme="minorHAnsi" w:hAnsiTheme="minorHAnsi" w:cstheme="minorHAnsi"/>
              </w:rPr>
              <w:t xml:space="preserve">(pg. </w:t>
            </w:r>
            <w:r>
              <w:rPr>
                <w:rFonts w:asciiTheme="minorHAnsi" w:hAnsiTheme="minorHAnsi" w:cstheme="minorHAnsi"/>
              </w:rPr>
              <w:t>20)</w:t>
            </w:r>
          </w:p>
          <w:p w14:paraId="1853C16E" w14:textId="77777777" w:rsidR="00243A42" w:rsidRPr="006C2D85" w:rsidRDefault="00243A42" w:rsidP="006C2D85">
            <w:pPr>
              <w:spacing w:after="0"/>
              <w:rPr>
                <w:rFonts w:asciiTheme="minorHAnsi" w:hAnsiTheme="minorHAnsi" w:cstheme="minorHAnsi"/>
                <w:b/>
                <w:bCs/>
              </w:rPr>
            </w:pPr>
          </w:p>
        </w:tc>
      </w:tr>
    </w:tbl>
    <w:p w14:paraId="38F3EAB9" w14:textId="77777777" w:rsidR="00243A42" w:rsidRPr="006C2D85" w:rsidRDefault="00243A42" w:rsidP="006C2D85">
      <w:pPr>
        <w:spacing w:after="0"/>
        <w:rPr>
          <w:rFonts w:cstheme="minorHAnsi"/>
        </w:rPr>
      </w:pPr>
    </w:p>
    <w:p w14:paraId="00807AFA" w14:textId="77777777" w:rsidR="00243A42" w:rsidRPr="006C2D85" w:rsidRDefault="00243A42" w:rsidP="006C2D85">
      <w:pPr>
        <w:spacing w:after="0"/>
        <w:rPr>
          <w:rFonts w:cstheme="minorHAnsi"/>
          <w:b/>
          <w:bCs/>
        </w:rPr>
      </w:pPr>
    </w:p>
    <w:p w14:paraId="5BFA6C09" w14:textId="77777777" w:rsidR="00243A42" w:rsidRPr="006C2D85" w:rsidRDefault="00243A42" w:rsidP="006C2D85">
      <w:pPr>
        <w:spacing w:after="0"/>
        <w:rPr>
          <w:rFonts w:cstheme="minorHAnsi"/>
          <w:b/>
          <w:bCs/>
        </w:rPr>
      </w:pPr>
    </w:p>
    <w:p w14:paraId="310F7D59" w14:textId="77777777" w:rsidR="00243A42" w:rsidRPr="006C2D85" w:rsidRDefault="00243A42" w:rsidP="006C2D85">
      <w:pPr>
        <w:spacing w:after="0"/>
        <w:rPr>
          <w:rFonts w:cstheme="minorHAnsi"/>
          <w:b/>
          <w:bCs/>
        </w:rPr>
      </w:pPr>
    </w:p>
    <w:p w14:paraId="37FBF710" w14:textId="5AF8E8FC" w:rsidR="00243A42" w:rsidRPr="006C2D85" w:rsidRDefault="00243A42" w:rsidP="00956A0F">
      <w:pPr>
        <w:pStyle w:val="Heading1"/>
      </w:pPr>
      <w:r w:rsidRPr="00956A0F">
        <w:lastRenderedPageBreak/>
        <w:t>Looking Ahead</w:t>
      </w:r>
    </w:p>
    <w:p w14:paraId="74EC3957" w14:textId="77777777" w:rsidR="00243A42" w:rsidRPr="006C2D85" w:rsidRDefault="00243A42" w:rsidP="006C2D85">
      <w:pPr>
        <w:spacing w:after="0" w:line="259" w:lineRule="auto"/>
        <w:rPr>
          <w:rFonts w:cstheme="minorHAnsi"/>
          <w:sz w:val="40"/>
          <w:szCs w:val="40"/>
        </w:rPr>
      </w:pPr>
    </w:p>
    <w:p w14:paraId="2560A9AE" w14:textId="77777777" w:rsidR="00243A42" w:rsidRPr="00956A0F" w:rsidRDefault="00243A42" w:rsidP="00956A0F">
      <w:pPr>
        <w:pStyle w:val="Heading2"/>
      </w:pPr>
      <w:r w:rsidRPr="00956A0F">
        <w:t>Planned Contributions for Central Programming</w:t>
      </w:r>
    </w:p>
    <w:p w14:paraId="098C6B1C" w14:textId="77777777" w:rsidR="00243A42" w:rsidRPr="006C2D85" w:rsidRDefault="00243A42" w:rsidP="006C2D85">
      <w:pPr>
        <w:spacing w:after="0"/>
        <w:rPr>
          <w:rFonts w:eastAsiaTheme="minorEastAsia" w:cstheme="minorHAnsi"/>
        </w:rPr>
      </w:pPr>
      <w:r w:rsidRPr="006C2D85">
        <w:rPr>
          <w:rFonts w:eastAsiaTheme="minorEastAsia" w:cstheme="minorHAnsi"/>
        </w:rPr>
        <w:t>Central Programming work is designed to support a broad range of needs across different fields and disciplines. In the coming year, the MacPherson Institute will continue to support instructors with centralized programming in the core mandate areas. Many of the central programming programs and functions are consistent year after year, however, this work is always evolving and adapting to the needs of McMaster’s teaching and learning community.</w:t>
      </w:r>
    </w:p>
    <w:p w14:paraId="6AF5BE5A" w14:textId="77777777" w:rsidR="00243A42" w:rsidRPr="006C2D85" w:rsidRDefault="00243A42" w:rsidP="006C2D85">
      <w:pPr>
        <w:spacing w:after="0"/>
        <w:rPr>
          <w:rFonts w:eastAsiaTheme="minorEastAsia" w:cstheme="minorHAnsi"/>
        </w:rPr>
      </w:pPr>
    </w:p>
    <w:p w14:paraId="709470D6" w14:textId="77777777" w:rsidR="00243A42" w:rsidRPr="006C2D85" w:rsidRDefault="00243A42" w:rsidP="006C2D85">
      <w:pPr>
        <w:spacing w:after="0"/>
        <w:rPr>
          <w:rFonts w:eastAsiaTheme="minorEastAsia" w:cstheme="minorHAnsi"/>
        </w:rPr>
      </w:pPr>
      <w:r w:rsidRPr="006C2D85">
        <w:rPr>
          <w:rFonts w:eastAsiaTheme="minorEastAsia" w:cstheme="minorHAnsi"/>
        </w:rPr>
        <w:t xml:space="preserve">In the 2025-26 year, the MacPherson Institute will be working on </w:t>
      </w:r>
      <w:proofErr w:type="gramStart"/>
      <w:r w:rsidRPr="006C2D85">
        <w:rPr>
          <w:rFonts w:eastAsiaTheme="minorEastAsia" w:cstheme="minorHAnsi"/>
        </w:rPr>
        <w:t>a number of</w:t>
      </w:r>
      <w:proofErr w:type="gramEnd"/>
      <w:r w:rsidRPr="006C2D85">
        <w:rPr>
          <w:rFonts w:eastAsiaTheme="minorEastAsia" w:cstheme="minorHAnsi"/>
        </w:rPr>
        <w:t xml:space="preserve"> initiatives to address these needs and a few of these key projects are outlined below.  </w:t>
      </w:r>
    </w:p>
    <w:p w14:paraId="09B9C266" w14:textId="77777777" w:rsidR="00243A42" w:rsidRPr="006C2D85" w:rsidRDefault="00243A42" w:rsidP="006C2D85">
      <w:pPr>
        <w:spacing w:after="0"/>
        <w:rPr>
          <w:rFonts w:eastAsiaTheme="minorEastAsia" w:cstheme="minorHAnsi"/>
        </w:rPr>
      </w:pPr>
    </w:p>
    <w:p w14:paraId="366371E3" w14:textId="4B1B3CA2" w:rsidR="00243A42" w:rsidRPr="006C2D85" w:rsidRDefault="00243A42" w:rsidP="00956A0F">
      <w:pPr>
        <w:pStyle w:val="Heading3"/>
        <w:rPr>
          <w:b/>
          <w:bCs/>
        </w:rPr>
      </w:pPr>
      <w:r w:rsidRPr="006C2D85">
        <w:rPr>
          <w:rFonts w:eastAsiaTheme="minorEastAsia"/>
        </w:rPr>
        <w:t>Professional Development for Teaching</w:t>
      </w:r>
    </w:p>
    <w:p w14:paraId="2014D919" w14:textId="77777777" w:rsidR="00243A42" w:rsidRPr="006C2D85" w:rsidRDefault="00243A42" w:rsidP="006C2D85">
      <w:pPr>
        <w:numPr>
          <w:ilvl w:val="0"/>
          <w:numId w:val="33"/>
        </w:numPr>
        <w:spacing w:after="0" w:line="240" w:lineRule="auto"/>
        <w:rPr>
          <w:rFonts w:eastAsiaTheme="minorEastAsia" w:cstheme="minorHAnsi"/>
        </w:rPr>
      </w:pPr>
      <w:r w:rsidRPr="006C2D85">
        <w:rPr>
          <w:rFonts w:eastAsiaTheme="minorEastAsia" w:cstheme="minorHAnsi"/>
        </w:rPr>
        <w:t>Develop, enhance and deliver professional development for teaching offerings (e.g., courses and workshops) for educators </w:t>
      </w:r>
    </w:p>
    <w:p w14:paraId="5AD9606F" w14:textId="77777777" w:rsidR="00243A42" w:rsidRPr="006C2D85" w:rsidRDefault="00243A42" w:rsidP="006C2D85">
      <w:pPr>
        <w:numPr>
          <w:ilvl w:val="0"/>
          <w:numId w:val="33"/>
        </w:numPr>
        <w:spacing w:after="0" w:line="240" w:lineRule="auto"/>
        <w:rPr>
          <w:rFonts w:eastAsiaTheme="minorEastAsia" w:cstheme="minorHAnsi"/>
        </w:rPr>
      </w:pPr>
      <w:r w:rsidRPr="006C2D85">
        <w:rPr>
          <w:rFonts w:eastAsiaTheme="minorEastAsia" w:cstheme="minorHAnsi"/>
        </w:rPr>
        <w:t>Support the delivery of EDUCATN courses for the Teaching and Learning Certificates of Completion program</w:t>
      </w:r>
    </w:p>
    <w:p w14:paraId="60555FAF" w14:textId="77777777" w:rsidR="00243A42" w:rsidRPr="006C2D85" w:rsidRDefault="00243A42" w:rsidP="006C2D85">
      <w:pPr>
        <w:numPr>
          <w:ilvl w:val="0"/>
          <w:numId w:val="33"/>
        </w:numPr>
        <w:spacing w:after="0" w:line="240" w:lineRule="auto"/>
        <w:rPr>
          <w:rFonts w:eastAsiaTheme="minorEastAsia" w:cstheme="minorHAnsi"/>
        </w:rPr>
      </w:pPr>
      <w:r w:rsidRPr="006C2D85">
        <w:rPr>
          <w:rFonts w:eastAsiaTheme="minorEastAsia" w:cstheme="minorHAnsi"/>
        </w:rPr>
        <w:t>Revise the approach for New Faculty Orientation</w:t>
      </w:r>
    </w:p>
    <w:p w14:paraId="4644A2DA" w14:textId="77777777" w:rsidR="00243A42" w:rsidRPr="006C2D85" w:rsidRDefault="00243A42" w:rsidP="006C2D85">
      <w:pPr>
        <w:numPr>
          <w:ilvl w:val="0"/>
          <w:numId w:val="33"/>
        </w:numPr>
        <w:spacing w:after="0" w:line="240" w:lineRule="auto"/>
        <w:rPr>
          <w:rFonts w:eastAsiaTheme="minorEastAsia" w:cstheme="minorHAnsi"/>
        </w:rPr>
      </w:pPr>
      <w:r w:rsidRPr="006C2D85">
        <w:rPr>
          <w:rFonts w:eastAsiaTheme="minorEastAsia" w:cstheme="minorHAnsi"/>
        </w:rPr>
        <w:t>Support educators via one-on-one teaching and learning consultations</w:t>
      </w:r>
    </w:p>
    <w:p w14:paraId="52285CB6" w14:textId="77777777" w:rsidR="00243A42" w:rsidRPr="006C2D85" w:rsidRDefault="00243A42" w:rsidP="006C2D85">
      <w:pPr>
        <w:spacing w:after="0"/>
        <w:rPr>
          <w:rFonts w:eastAsiaTheme="minorEastAsia" w:cstheme="minorHAnsi"/>
        </w:rPr>
      </w:pPr>
    </w:p>
    <w:p w14:paraId="717991F3" w14:textId="2EF7778A" w:rsidR="00243A42" w:rsidRPr="006C2D85" w:rsidRDefault="00243A42" w:rsidP="00956A0F">
      <w:pPr>
        <w:pStyle w:val="Heading3"/>
        <w:rPr>
          <w:b/>
          <w:bCs/>
        </w:rPr>
      </w:pPr>
      <w:r w:rsidRPr="006C2D85">
        <w:rPr>
          <w:rFonts w:eastAsiaTheme="minorEastAsia"/>
        </w:rPr>
        <w:t>Curriculum Development</w:t>
      </w:r>
    </w:p>
    <w:p w14:paraId="5FE0FD54" w14:textId="77777777" w:rsidR="00243A42" w:rsidRPr="006C2D85" w:rsidRDefault="00243A42" w:rsidP="006C2D85">
      <w:pPr>
        <w:pStyle w:val="ListParagraph"/>
        <w:numPr>
          <w:ilvl w:val="0"/>
          <w:numId w:val="35"/>
        </w:numPr>
        <w:spacing w:after="0" w:line="240" w:lineRule="auto"/>
        <w:rPr>
          <w:rFonts w:cstheme="minorHAnsi"/>
        </w:rPr>
      </w:pPr>
      <w:r w:rsidRPr="006C2D85">
        <w:rPr>
          <w:rFonts w:cstheme="minorHAnsi"/>
        </w:rPr>
        <w:t>Support the Institutional Quality Assurance Process (IQAP)</w:t>
      </w:r>
    </w:p>
    <w:p w14:paraId="5563687D" w14:textId="77777777" w:rsidR="00243A42" w:rsidRPr="006C2D85" w:rsidRDefault="00243A42" w:rsidP="006C2D85">
      <w:pPr>
        <w:pStyle w:val="ListParagraph"/>
        <w:numPr>
          <w:ilvl w:val="0"/>
          <w:numId w:val="35"/>
        </w:numPr>
        <w:spacing w:after="0" w:line="240" w:lineRule="auto"/>
        <w:rPr>
          <w:rFonts w:cstheme="minorHAnsi"/>
          <w:b/>
          <w:bCs/>
        </w:rPr>
      </w:pPr>
      <w:r w:rsidRPr="006C2D85">
        <w:rPr>
          <w:rFonts w:eastAsiaTheme="minorEastAsia" w:cstheme="minorHAnsi"/>
        </w:rPr>
        <w:t xml:space="preserve">Continue pilot of the Curriculum Links curriculum mapping tool </w:t>
      </w:r>
    </w:p>
    <w:p w14:paraId="61AC6F9B" w14:textId="77777777" w:rsidR="00243A42" w:rsidRPr="006C2D85" w:rsidRDefault="00243A42" w:rsidP="006C2D85">
      <w:pPr>
        <w:pStyle w:val="ListParagraph"/>
        <w:numPr>
          <w:ilvl w:val="0"/>
          <w:numId w:val="35"/>
        </w:numPr>
        <w:spacing w:after="0" w:line="240" w:lineRule="auto"/>
        <w:rPr>
          <w:rFonts w:cstheme="minorHAnsi"/>
          <w:b/>
          <w:bCs/>
        </w:rPr>
      </w:pPr>
      <w:r w:rsidRPr="006C2D85">
        <w:rPr>
          <w:rFonts w:eastAsiaTheme="minorEastAsia" w:cstheme="minorHAnsi"/>
        </w:rPr>
        <w:t>Update cyclical and new program approvals process flowchart</w:t>
      </w:r>
    </w:p>
    <w:p w14:paraId="2F42723D" w14:textId="77777777" w:rsidR="00243A42" w:rsidRPr="006C2D85" w:rsidRDefault="00243A42" w:rsidP="006C2D85">
      <w:pPr>
        <w:pStyle w:val="ListParagraph"/>
        <w:numPr>
          <w:ilvl w:val="0"/>
          <w:numId w:val="35"/>
        </w:numPr>
        <w:spacing w:after="0" w:line="240" w:lineRule="auto"/>
        <w:rPr>
          <w:rFonts w:cstheme="minorHAnsi"/>
          <w:b/>
          <w:bCs/>
        </w:rPr>
      </w:pPr>
      <w:r w:rsidRPr="006C2D85">
        <w:rPr>
          <w:rFonts w:eastAsiaTheme="minorEastAsia" w:cstheme="minorHAnsi"/>
        </w:rPr>
        <w:t>Create Reviewers Guidance Video Tutorial</w:t>
      </w:r>
    </w:p>
    <w:p w14:paraId="23255B57" w14:textId="77777777" w:rsidR="00243A42" w:rsidRPr="006C2D85" w:rsidRDefault="00243A42" w:rsidP="006C2D85">
      <w:pPr>
        <w:spacing w:after="0"/>
        <w:rPr>
          <w:rFonts w:eastAsiaTheme="minorEastAsia" w:cstheme="minorHAnsi"/>
        </w:rPr>
      </w:pPr>
    </w:p>
    <w:p w14:paraId="6B2DCF87" w14:textId="3EF65C97" w:rsidR="00243A42" w:rsidRPr="006C2D85" w:rsidRDefault="00243A42" w:rsidP="00956A0F">
      <w:pPr>
        <w:pStyle w:val="Heading3"/>
        <w:rPr>
          <w:b/>
          <w:bCs/>
        </w:rPr>
      </w:pPr>
      <w:r w:rsidRPr="006C2D85">
        <w:rPr>
          <w:rFonts w:eastAsiaTheme="minorEastAsia"/>
        </w:rPr>
        <w:t>Scholarly Teaching</w:t>
      </w:r>
    </w:p>
    <w:p w14:paraId="577F4D5A" w14:textId="77777777" w:rsidR="00243A42" w:rsidRPr="006C2D85" w:rsidRDefault="00243A42" w:rsidP="006C2D85">
      <w:pPr>
        <w:pStyle w:val="ListParagraph"/>
        <w:numPr>
          <w:ilvl w:val="0"/>
          <w:numId w:val="5"/>
        </w:numPr>
        <w:spacing w:after="0" w:line="240" w:lineRule="auto"/>
        <w:rPr>
          <w:rFonts w:eastAsiaTheme="minorEastAsia" w:cstheme="minorHAnsi"/>
        </w:rPr>
      </w:pPr>
      <w:r w:rsidRPr="006C2D85">
        <w:rPr>
          <w:rFonts w:eastAsiaTheme="minorEastAsia" w:cstheme="minorHAnsi"/>
        </w:rPr>
        <w:t xml:space="preserve">Support the administration and promotion of the Student Partners Program including execution of the annual Community Forum, </w:t>
      </w:r>
      <w:proofErr w:type="spellStart"/>
      <w:r w:rsidRPr="006C2D85">
        <w:rPr>
          <w:rFonts w:eastAsiaTheme="minorEastAsia" w:cstheme="minorHAnsi"/>
        </w:rPr>
        <w:t>SaP</w:t>
      </w:r>
      <w:proofErr w:type="spellEnd"/>
      <w:r w:rsidRPr="006C2D85">
        <w:rPr>
          <w:rFonts w:eastAsiaTheme="minorEastAsia" w:cstheme="minorHAnsi"/>
        </w:rPr>
        <w:t xml:space="preserve"> Network and new Open Educational Resources and Generative AI Student Partner Streams</w:t>
      </w:r>
    </w:p>
    <w:p w14:paraId="49C75155" w14:textId="77777777" w:rsidR="00243A42" w:rsidRPr="006C2D85" w:rsidRDefault="00243A42" w:rsidP="006C2D85">
      <w:pPr>
        <w:pStyle w:val="ListParagraph"/>
        <w:numPr>
          <w:ilvl w:val="0"/>
          <w:numId w:val="5"/>
        </w:numPr>
        <w:spacing w:after="0" w:line="240" w:lineRule="auto"/>
        <w:rPr>
          <w:rFonts w:eastAsiaTheme="minorEastAsia" w:cstheme="minorHAnsi"/>
        </w:rPr>
      </w:pPr>
      <w:r w:rsidRPr="006C2D85">
        <w:rPr>
          <w:rFonts w:eastAsiaTheme="minorEastAsia" w:cstheme="minorHAnsi"/>
        </w:rPr>
        <w:t>Continue supporting and raising the profile of the International Journal for Students as Partners</w:t>
      </w:r>
    </w:p>
    <w:p w14:paraId="7E880956" w14:textId="77777777" w:rsidR="00243A42" w:rsidRPr="006C2D85" w:rsidRDefault="00243A42" w:rsidP="006C2D85">
      <w:pPr>
        <w:pStyle w:val="ListParagraph"/>
        <w:numPr>
          <w:ilvl w:val="0"/>
          <w:numId w:val="5"/>
        </w:numPr>
        <w:spacing w:after="0" w:line="240" w:lineRule="auto"/>
        <w:rPr>
          <w:rFonts w:eastAsiaTheme="minorEastAsia" w:cstheme="minorHAnsi"/>
        </w:rPr>
      </w:pPr>
      <w:r w:rsidRPr="006C2D85">
        <w:rPr>
          <w:rFonts w:eastAsiaTheme="minorEastAsia" w:cstheme="minorHAnsi"/>
        </w:rPr>
        <w:t>Support for two cohorts of Leadership in Teaching and Learning Fellows</w:t>
      </w:r>
    </w:p>
    <w:p w14:paraId="43DB11D1" w14:textId="77777777" w:rsidR="00243A42" w:rsidRPr="006C2D85" w:rsidRDefault="00243A42" w:rsidP="006C2D85">
      <w:pPr>
        <w:pStyle w:val="ListParagraph"/>
        <w:numPr>
          <w:ilvl w:val="0"/>
          <w:numId w:val="5"/>
        </w:numPr>
        <w:spacing w:after="0" w:line="240" w:lineRule="auto"/>
        <w:rPr>
          <w:rFonts w:eastAsiaTheme="minorEastAsia" w:cstheme="minorHAnsi"/>
        </w:rPr>
      </w:pPr>
      <w:r w:rsidRPr="006C2D85">
        <w:rPr>
          <w:rFonts w:eastAsiaTheme="minorEastAsia" w:cstheme="minorHAnsi"/>
        </w:rPr>
        <w:t>Support MacPherson Institute grant, award and fellowship recipients</w:t>
      </w:r>
    </w:p>
    <w:p w14:paraId="46475638" w14:textId="77777777" w:rsidR="00243A42" w:rsidRPr="006C2D85" w:rsidRDefault="00243A42" w:rsidP="006C2D85">
      <w:pPr>
        <w:pStyle w:val="ListParagraph"/>
        <w:numPr>
          <w:ilvl w:val="0"/>
          <w:numId w:val="5"/>
        </w:numPr>
        <w:spacing w:after="0" w:line="240" w:lineRule="auto"/>
        <w:rPr>
          <w:rFonts w:eastAsiaTheme="minorEastAsia" w:cstheme="minorHAnsi"/>
        </w:rPr>
      </w:pPr>
      <w:r w:rsidRPr="006C2D85">
        <w:rPr>
          <w:rFonts w:eastAsiaTheme="minorEastAsia" w:cstheme="minorHAnsi"/>
        </w:rPr>
        <w:lastRenderedPageBreak/>
        <w:t>Ongoing support for writing-focused initiatives—including monthly writing days and an annual summer retreat—to support grant recipients and fellows in advancing the dissemination of scholarly work in teaching and learning</w:t>
      </w:r>
    </w:p>
    <w:p w14:paraId="39C36D46" w14:textId="77777777" w:rsidR="00243A42" w:rsidRPr="006C2D85" w:rsidRDefault="00243A42" w:rsidP="006C2D85">
      <w:pPr>
        <w:spacing w:after="0"/>
        <w:rPr>
          <w:rFonts w:eastAsiaTheme="minorEastAsia" w:cstheme="minorHAnsi"/>
        </w:rPr>
      </w:pPr>
    </w:p>
    <w:p w14:paraId="1943E27C" w14:textId="762F385A" w:rsidR="00243A42" w:rsidRPr="006C2D85" w:rsidRDefault="00243A42" w:rsidP="00956A0F">
      <w:pPr>
        <w:pStyle w:val="Heading3"/>
        <w:rPr>
          <w:b/>
          <w:bCs/>
        </w:rPr>
      </w:pPr>
      <w:r w:rsidRPr="006C2D85">
        <w:rPr>
          <w:rFonts w:eastAsiaTheme="minorEastAsia"/>
        </w:rPr>
        <w:t>Digital Pedagogy</w:t>
      </w:r>
    </w:p>
    <w:p w14:paraId="5C547088" w14:textId="77777777" w:rsidR="00243A42" w:rsidRPr="006C2D85" w:rsidRDefault="00243A42" w:rsidP="006C2D85">
      <w:pPr>
        <w:pStyle w:val="ListParagraph"/>
        <w:numPr>
          <w:ilvl w:val="0"/>
          <w:numId w:val="6"/>
        </w:numPr>
        <w:spacing w:after="0" w:line="240" w:lineRule="auto"/>
        <w:rPr>
          <w:rFonts w:eastAsiaTheme="minorEastAsia" w:cstheme="minorHAnsi"/>
        </w:rPr>
      </w:pPr>
      <w:r w:rsidRPr="006C2D85">
        <w:rPr>
          <w:rFonts w:eastAsiaTheme="minorEastAsia" w:cstheme="minorHAnsi"/>
        </w:rPr>
        <w:t>Support various Digital Learning Strategic Framework activities that connect to the MacPherson Institute mandate including the Online Learning Fellows program</w:t>
      </w:r>
    </w:p>
    <w:p w14:paraId="2E6E082B" w14:textId="77777777" w:rsidR="00243A42" w:rsidRPr="006C2D85" w:rsidRDefault="00243A42" w:rsidP="006C2D85">
      <w:pPr>
        <w:pStyle w:val="ListParagraph"/>
        <w:numPr>
          <w:ilvl w:val="0"/>
          <w:numId w:val="6"/>
        </w:numPr>
        <w:spacing w:before="240" w:after="0" w:line="240" w:lineRule="auto"/>
        <w:rPr>
          <w:rFonts w:eastAsiaTheme="minorEastAsia" w:cstheme="minorHAnsi"/>
        </w:rPr>
      </w:pPr>
      <w:r w:rsidRPr="006C2D85">
        <w:rPr>
          <w:rFonts w:eastAsiaTheme="minorEastAsia" w:cstheme="minorHAnsi"/>
        </w:rPr>
        <w:t>Provide support and training for EdTech Stations</w:t>
      </w:r>
    </w:p>
    <w:p w14:paraId="4E3C2FA3" w14:textId="77777777" w:rsidR="00243A42" w:rsidRPr="006C2D85" w:rsidRDefault="00243A42" w:rsidP="006C2D85">
      <w:pPr>
        <w:pStyle w:val="ListParagraph"/>
        <w:numPr>
          <w:ilvl w:val="0"/>
          <w:numId w:val="6"/>
        </w:numPr>
        <w:spacing w:before="240" w:after="0" w:line="240" w:lineRule="auto"/>
        <w:rPr>
          <w:rFonts w:eastAsiaTheme="minorEastAsia" w:cstheme="minorHAnsi"/>
        </w:rPr>
      </w:pPr>
      <w:r w:rsidRPr="006C2D85">
        <w:rPr>
          <w:rFonts w:eastAsiaTheme="minorEastAsia" w:cstheme="minorHAnsi"/>
        </w:rPr>
        <w:t xml:space="preserve">Support a pilot for </w:t>
      </w:r>
      <w:proofErr w:type="spellStart"/>
      <w:r w:rsidRPr="006C2D85">
        <w:rPr>
          <w:rFonts w:eastAsiaTheme="minorEastAsia" w:cstheme="minorHAnsi"/>
        </w:rPr>
        <w:t>peerScholar</w:t>
      </w:r>
      <w:proofErr w:type="spellEnd"/>
      <w:r w:rsidRPr="006C2D85">
        <w:rPr>
          <w:rFonts w:eastAsiaTheme="minorEastAsia" w:cstheme="minorHAnsi"/>
        </w:rPr>
        <w:t>, a formative peer-assessment tool</w:t>
      </w:r>
    </w:p>
    <w:p w14:paraId="75FC6E22" w14:textId="77777777" w:rsidR="00243A42" w:rsidRPr="006C2D85" w:rsidRDefault="00243A42" w:rsidP="006C2D85">
      <w:pPr>
        <w:pStyle w:val="ListParagraph"/>
        <w:numPr>
          <w:ilvl w:val="0"/>
          <w:numId w:val="6"/>
        </w:numPr>
        <w:spacing w:before="240" w:after="0" w:line="240" w:lineRule="auto"/>
        <w:rPr>
          <w:rFonts w:eastAsiaTheme="minorEastAsia" w:cstheme="minorHAnsi"/>
        </w:rPr>
      </w:pPr>
      <w:r w:rsidRPr="006C2D85">
        <w:rPr>
          <w:rFonts w:eastAsiaTheme="minorEastAsia" w:cstheme="minorHAnsi"/>
        </w:rPr>
        <w:t>Ongoing consultations and programming related to accessible teaching practice</w:t>
      </w:r>
    </w:p>
    <w:p w14:paraId="7019FA19" w14:textId="77777777" w:rsidR="00243A42" w:rsidRPr="006C2D85" w:rsidRDefault="00243A42" w:rsidP="006C2D85">
      <w:pPr>
        <w:pStyle w:val="ListParagraph"/>
        <w:numPr>
          <w:ilvl w:val="0"/>
          <w:numId w:val="6"/>
        </w:numPr>
        <w:spacing w:before="240" w:after="0" w:line="240" w:lineRule="auto"/>
        <w:rPr>
          <w:rFonts w:eastAsiaTheme="minorEastAsia" w:cstheme="minorHAnsi"/>
        </w:rPr>
      </w:pPr>
      <w:r w:rsidRPr="006C2D85">
        <w:rPr>
          <w:rFonts w:eastAsiaTheme="minorEastAsia" w:cstheme="minorHAnsi"/>
        </w:rPr>
        <w:t>Advise on online and blended learning at course and program levels</w:t>
      </w:r>
    </w:p>
    <w:p w14:paraId="2F9C7291" w14:textId="77777777" w:rsidR="00243A42" w:rsidRPr="006C2D85" w:rsidRDefault="00243A42" w:rsidP="006C2D85">
      <w:pPr>
        <w:pStyle w:val="ListParagraph"/>
        <w:numPr>
          <w:ilvl w:val="0"/>
          <w:numId w:val="6"/>
        </w:numPr>
        <w:spacing w:before="240" w:after="0" w:line="240" w:lineRule="auto"/>
        <w:rPr>
          <w:rFonts w:eastAsiaTheme="minorEastAsia" w:cstheme="minorHAnsi"/>
        </w:rPr>
      </w:pPr>
      <w:r w:rsidRPr="006C2D85">
        <w:rPr>
          <w:rFonts w:eastAsiaTheme="minorEastAsia" w:cstheme="minorHAnsi"/>
        </w:rPr>
        <w:t>Deliver consultations and workshops on generative AI</w:t>
      </w:r>
    </w:p>
    <w:p w14:paraId="1FE3E44B" w14:textId="77777777" w:rsidR="00243A42" w:rsidRPr="006C2D85" w:rsidRDefault="00243A42" w:rsidP="006C2D85">
      <w:pPr>
        <w:spacing w:after="0"/>
        <w:rPr>
          <w:rFonts w:eastAsiaTheme="minorEastAsia" w:cstheme="minorHAnsi"/>
        </w:rPr>
      </w:pPr>
    </w:p>
    <w:p w14:paraId="04B9CCE5" w14:textId="197E7CDE" w:rsidR="00243A42" w:rsidRPr="006C2D85" w:rsidRDefault="00243A42" w:rsidP="00956A0F">
      <w:pPr>
        <w:pStyle w:val="Heading3"/>
        <w:rPr>
          <w:b/>
          <w:bCs/>
        </w:rPr>
      </w:pPr>
      <w:r w:rsidRPr="006C2D85">
        <w:rPr>
          <w:rFonts w:eastAsiaTheme="minorEastAsia"/>
        </w:rPr>
        <w:t>Learning Technologies</w:t>
      </w:r>
    </w:p>
    <w:p w14:paraId="66F610C8" w14:textId="77777777" w:rsidR="00243A42" w:rsidRPr="006C2D85" w:rsidRDefault="00243A42" w:rsidP="006C2D85">
      <w:pPr>
        <w:pStyle w:val="ListParagraph"/>
        <w:numPr>
          <w:ilvl w:val="0"/>
          <w:numId w:val="4"/>
        </w:numPr>
        <w:spacing w:after="0" w:line="240" w:lineRule="auto"/>
        <w:rPr>
          <w:rFonts w:eastAsiaTheme="minorEastAsia" w:cstheme="minorHAnsi"/>
        </w:rPr>
      </w:pPr>
      <w:r w:rsidRPr="006C2D85">
        <w:rPr>
          <w:rFonts w:eastAsiaTheme="minorEastAsia" w:cstheme="minorHAnsi"/>
        </w:rPr>
        <w:t>Support the integrations and updates for Simple Syllabus (Course Outline Library)</w:t>
      </w:r>
    </w:p>
    <w:p w14:paraId="08EEAD37" w14:textId="77777777" w:rsidR="00243A42" w:rsidRPr="006C2D85" w:rsidRDefault="00243A42" w:rsidP="006C2D85">
      <w:pPr>
        <w:pStyle w:val="ListParagraph"/>
        <w:numPr>
          <w:ilvl w:val="0"/>
          <w:numId w:val="4"/>
        </w:numPr>
        <w:spacing w:after="0" w:line="240" w:lineRule="auto"/>
        <w:rPr>
          <w:rFonts w:eastAsiaTheme="minorEastAsia" w:cstheme="minorHAnsi"/>
        </w:rPr>
      </w:pPr>
      <w:r w:rsidRPr="006C2D85">
        <w:rPr>
          <w:rFonts w:eastAsiaTheme="minorEastAsia" w:cstheme="minorHAnsi"/>
        </w:rPr>
        <w:t>Administration, maintenance and training for the Course Outline Library</w:t>
      </w:r>
    </w:p>
    <w:p w14:paraId="4777C151" w14:textId="77777777" w:rsidR="00243A42" w:rsidRPr="006C2D85" w:rsidRDefault="00243A42" w:rsidP="006C2D85">
      <w:pPr>
        <w:pStyle w:val="ListParagraph"/>
        <w:numPr>
          <w:ilvl w:val="0"/>
          <w:numId w:val="4"/>
        </w:numPr>
        <w:spacing w:after="0" w:line="259" w:lineRule="auto"/>
        <w:rPr>
          <w:rFonts w:eastAsiaTheme="minorEastAsia" w:cstheme="minorHAnsi"/>
        </w:rPr>
      </w:pPr>
      <w:r w:rsidRPr="006C2D85">
        <w:rPr>
          <w:rFonts w:eastAsiaTheme="minorEastAsia" w:cstheme="minorHAnsi"/>
        </w:rPr>
        <w:t>Administration, maintenance and training for Avenue to Learn</w:t>
      </w:r>
    </w:p>
    <w:p w14:paraId="58400BF4" w14:textId="77777777" w:rsidR="00243A42" w:rsidRPr="006C2D85" w:rsidRDefault="00243A42" w:rsidP="006C2D85">
      <w:pPr>
        <w:pStyle w:val="ListParagraph"/>
        <w:numPr>
          <w:ilvl w:val="0"/>
          <w:numId w:val="4"/>
        </w:numPr>
        <w:spacing w:after="0" w:line="240" w:lineRule="auto"/>
        <w:rPr>
          <w:rFonts w:eastAsiaTheme="minorEastAsia" w:cstheme="minorHAnsi"/>
        </w:rPr>
      </w:pPr>
      <w:r w:rsidRPr="006C2D85">
        <w:rPr>
          <w:rFonts w:eastAsiaTheme="minorEastAsia" w:cstheme="minorHAnsi"/>
        </w:rPr>
        <w:t>Support the MacPherson Institute’s tracking and reporting application</w:t>
      </w:r>
    </w:p>
    <w:p w14:paraId="2C176D14" w14:textId="77777777" w:rsidR="00243A42" w:rsidRPr="006C2D85" w:rsidRDefault="00243A42" w:rsidP="006C2D85">
      <w:pPr>
        <w:pStyle w:val="ListParagraph"/>
        <w:numPr>
          <w:ilvl w:val="0"/>
          <w:numId w:val="4"/>
        </w:numPr>
        <w:spacing w:after="0" w:line="240" w:lineRule="auto"/>
        <w:rPr>
          <w:rFonts w:eastAsiaTheme="minorEastAsia" w:cstheme="minorHAnsi"/>
        </w:rPr>
      </w:pPr>
      <w:r w:rsidRPr="006C2D85">
        <w:rPr>
          <w:rFonts w:eastAsiaTheme="minorEastAsia" w:cstheme="minorHAnsi"/>
        </w:rPr>
        <w:t xml:space="preserve">Ongoing support for </w:t>
      </w:r>
      <w:proofErr w:type="spellStart"/>
      <w:r w:rsidRPr="006C2D85">
        <w:rPr>
          <w:rFonts w:eastAsiaTheme="minorEastAsia" w:cstheme="minorHAnsi"/>
        </w:rPr>
        <w:t>MacVideo</w:t>
      </w:r>
      <w:proofErr w:type="spellEnd"/>
      <w:r w:rsidRPr="006C2D85">
        <w:rPr>
          <w:rFonts w:eastAsiaTheme="minorEastAsia" w:cstheme="minorHAnsi"/>
        </w:rPr>
        <w:t xml:space="preserve"> </w:t>
      </w:r>
    </w:p>
    <w:p w14:paraId="19C05F27" w14:textId="77777777" w:rsidR="00243A42" w:rsidRPr="006C2D85" w:rsidRDefault="00243A42" w:rsidP="006C2D85">
      <w:pPr>
        <w:pStyle w:val="ListParagraph"/>
        <w:numPr>
          <w:ilvl w:val="0"/>
          <w:numId w:val="4"/>
        </w:numPr>
        <w:spacing w:after="0" w:line="240" w:lineRule="auto"/>
        <w:rPr>
          <w:rFonts w:eastAsiaTheme="minorEastAsia" w:cstheme="minorHAnsi"/>
        </w:rPr>
      </w:pPr>
      <w:r w:rsidRPr="006C2D85">
        <w:rPr>
          <w:rFonts w:eastAsiaTheme="minorEastAsia" w:cstheme="minorHAnsi"/>
        </w:rPr>
        <w:t>Ongoing support for MacPherson Institute studios and classroom technology</w:t>
      </w:r>
    </w:p>
    <w:p w14:paraId="040F0834" w14:textId="77777777" w:rsidR="00243A42" w:rsidRPr="006C2D85" w:rsidRDefault="00243A42" w:rsidP="006C2D85">
      <w:pPr>
        <w:pStyle w:val="ListParagraph"/>
        <w:spacing w:after="0"/>
        <w:rPr>
          <w:rFonts w:eastAsiaTheme="minorEastAsia" w:cstheme="minorHAnsi"/>
          <w:highlight w:val="yellow"/>
        </w:rPr>
      </w:pPr>
    </w:p>
    <w:p w14:paraId="4FBA6CBC" w14:textId="77777777" w:rsidR="00243A42" w:rsidRPr="006C2D85" w:rsidRDefault="00243A42" w:rsidP="006C2D85">
      <w:pPr>
        <w:spacing w:after="0"/>
        <w:rPr>
          <w:rFonts w:eastAsiaTheme="minorEastAsia" w:cstheme="minorHAnsi"/>
        </w:rPr>
      </w:pPr>
    </w:p>
    <w:p w14:paraId="3DEA4AD4" w14:textId="77777777" w:rsidR="00243A42" w:rsidRPr="006C2D85" w:rsidRDefault="00243A42" w:rsidP="006C2D85">
      <w:pPr>
        <w:spacing w:after="0" w:line="259" w:lineRule="auto"/>
        <w:rPr>
          <w:rFonts w:cstheme="minorHAnsi"/>
          <w:b/>
          <w:bCs/>
          <w:sz w:val="40"/>
          <w:szCs w:val="40"/>
          <w:highlight w:val="green"/>
        </w:rPr>
      </w:pPr>
    </w:p>
    <w:p w14:paraId="60457B62" w14:textId="77777777" w:rsidR="00243A42" w:rsidRPr="006C2D85" w:rsidRDefault="00243A42" w:rsidP="006C2D85">
      <w:pPr>
        <w:spacing w:after="0" w:line="259" w:lineRule="auto"/>
        <w:rPr>
          <w:rFonts w:cstheme="minorHAnsi"/>
          <w:b/>
          <w:bCs/>
          <w:sz w:val="40"/>
          <w:szCs w:val="40"/>
          <w:highlight w:val="green"/>
        </w:rPr>
      </w:pPr>
    </w:p>
    <w:p w14:paraId="649B4CAB" w14:textId="77777777" w:rsidR="00243A42" w:rsidRPr="006C2D85" w:rsidRDefault="00243A42" w:rsidP="006C2D85">
      <w:pPr>
        <w:spacing w:after="0" w:line="259" w:lineRule="auto"/>
        <w:rPr>
          <w:rFonts w:cstheme="minorHAnsi"/>
          <w:b/>
          <w:bCs/>
          <w:sz w:val="40"/>
          <w:szCs w:val="40"/>
          <w:highlight w:val="green"/>
        </w:rPr>
      </w:pPr>
    </w:p>
    <w:p w14:paraId="34D935CE" w14:textId="77777777" w:rsidR="00243A42" w:rsidRPr="006C2D85" w:rsidRDefault="00243A42" w:rsidP="006C2D85">
      <w:pPr>
        <w:spacing w:after="0" w:line="259" w:lineRule="auto"/>
        <w:rPr>
          <w:rFonts w:cstheme="minorHAnsi"/>
          <w:b/>
          <w:bCs/>
          <w:sz w:val="40"/>
          <w:szCs w:val="40"/>
          <w:highlight w:val="green"/>
        </w:rPr>
      </w:pPr>
    </w:p>
    <w:p w14:paraId="0BF1F914" w14:textId="77777777" w:rsidR="00243A42" w:rsidRPr="006C2D85" w:rsidRDefault="00243A42" w:rsidP="006C2D85">
      <w:pPr>
        <w:spacing w:after="0" w:line="259" w:lineRule="auto"/>
        <w:rPr>
          <w:rFonts w:cstheme="minorHAnsi"/>
          <w:b/>
          <w:bCs/>
          <w:sz w:val="40"/>
          <w:szCs w:val="40"/>
          <w:highlight w:val="green"/>
        </w:rPr>
      </w:pPr>
    </w:p>
    <w:p w14:paraId="5CED348D" w14:textId="77777777" w:rsidR="00243A42" w:rsidRPr="006C2D85" w:rsidRDefault="00243A42" w:rsidP="006C2D85">
      <w:pPr>
        <w:spacing w:after="0" w:line="259" w:lineRule="auto"/>
        <w:rPr>
          <w:rFonts w:cstheme="minorHAnsi"/>
          <w:b/>
          <w:bCs/>
          <w:sz w:val="40"/>
          <w:szCs w:val="40"/>
          <w:highlight w:val="green"/>
        </w:rPr>
      </w:pPr>
    </w:p>
    <w:p w14:paraId="1305FF95" w14:textId="77777777" w:rsidR="00243A42" w:rsidRPr="006C2D85" w:rsidRDefault="00243A42" w:rsidP="006C2D85">
      <w:pPr>
        <w:spacing w:after="0" w:line="259" w:lineRule="auto"/>
        <w:rPr>
          <w:rFonts w:cstheme="minorHAnsi"/>
          <w:b/>
          <w:bCs/>
          <w:sz w:val="40"/>
          <w:szCs w:val="40"/>
          <w:highlight w:val="green"/>
        </w:rPr>
      </w:pPr>
    </w:p>
    <w:p w14:paraId="682AC25B" w14:textId="77777777" w:rsidR="00243A42" w:rsidRPr="006C2D85" w:rsidRDefault="00243A42" w:rsidP="006C2D85">
      <w:pPr>
        <w:spacing w:after="0" w:line="259" w:lineRule="auto"/>
        <w:rPr>
          <w:rFonts w:cstheme="minorHAnsi"/>
          <w:b/>
          <w:bCs/>
          <w:sz w:val="40"/>
          <w:szCs w:val="40"/>
          <w:highlight w:val="green"/>
        </w:rPr>
      </w:pPr>
    </w:p>
    <w:p w14:paraId="4B6F04FC" w14:textId="77777777" w:rsidR="00243A42" w:rsidRPr="006C2D85" w:rsidRDefault="00243A42" w:rsidP="006C2D85">
      <w:pPr>
        <w:spacing w:after="0" w:line="259" w:lineRule="auto"/>
        <w:rPr>
          <w:rFonts w:cstheme="minorHAnsi"/>
          <w:b/>
          <w:bCs/>
          <w:sz w:val="40"/>
          <w:szCs w:val="40"/>
          <w:highlight w:val="green"/>
        </w:rPr>
      </w:pPr>
    </w:p>
    <w:p w14:paraId="001AFC3D" w14:textId="77777777" w:rsidR="00243A42" w:rsidRPr="00956A0F" w:rsidRDefault="00243A42" w:rsidP="00956A0F">
      <w:pPr>
        <w:pStyle w:val="Heading2"/>
      </w:pPr>
      <w:r w:rsidRPr="00956A0F">
        <w:lastRenderedPageBreak/>
        <w:t>Planned Contributions for the Faculties</w:t>
      </w:r>
    </w:p>
    <w:p w14:paraId="375F3D30" w14:textId="77777777" w:rsidR="00243A42" w:rsidRPr="006C2D85" w:rsidRDefault="00243A42" w:rsidP="006C2D85">
      <w:pPr>
        <w:spacing w:after="0"/>
        <w:rPr>
          <w:rFonts w:eastAsiaTheme="minorEastAsia" w:cstheme="minorHAnsi"/>
        </w:rPr>
      </w:pPr>
      <w:r w:rsidRPr="006C2D85">
        <w:rPr>
          <w:rFonts w:eastAsiaTheme="minorEastAsia" w:cstheme="minorHAnsi"/>
        </w:rPr>
        <w:t xml:space="preserve">Every year the MacPherson Institute meets with the deans or associate deans from each of the six faculties, the dean of Graduate Studies, and the director of the Arts &amp; Science program. These meetings are an opportunity to report back on supports and services that have been provided to each of these stakeholders. This activity also presents an opportunity to discuss strategic initiatives within each faculty and program for the year ahead.   </w:t>
      </w:r>
    </w:p>
    <w:p w14:paraId="5BBB2E5B" w14:textId="77777777" w:rsidR="00243A42" w:rsidRPr="006C2D85" w:rsidRDefault="00243A42" w:rsidP="006C2D85">
      <w:pPr>
        <w:spacing w:after="0"/>
        <w:rPr>
          <w:rFonts w:cstheme="minorHAnsi"/>
        </w:rPr>
      </w:pPr>
      <w:r w:rsidRPr="006C2D85">
        <w:rPr>
          <w:rFonts w:eastAsiaTheme="minorEastAsia" w:cstheme="minorHAnsi"/>
        </w:rPr>
        <w:t xml:space="preserve"> </w:t>
      </w:r>
    </w:p>
    <w:p w14:paraId="36EE43AF" w14:textId="77777777" w:rsidR="00243A42" w:rsidRPr="006C2D85" w:rsidRDefault="00243A42" w:rsidP="006C2D85">
      <w:pPr>
        <w:spacing w:after="0"/>
        <w:rPr>
          <w:rFonts w:eastAsiaTheme="minorEastAsia" w:cstheme="minorHAnsi"/>
        </w:rPr>
      </w:pPr>
      <w:r w:rsidRPr="006C2D85">
        <w:rPr>
          <w:rFonts w:eastAsiaTheme="minorEastAsia" w:cstheme="minorHAnsi"/>
        </w:rPr>
        <w:t xml:space="preserve">In the 2025-26 year, the MacPherson Institute will be working on </w:t>
      </w:r>
      <w:proofErr w:type="gramStart"/>
      <w:r w:rsidRPr="006C2D85">
        <w:rPr>
          <w:rFonts w:eastAsiaTheme="minorEastAsia" w:cstheme="minorHAnsi"/>
        </w:rPr>
        <w:t>a number of</w:t>
      </w:r>
      <w:proofErr w:type="gramEnd"/>
      <w:r w:rsidRPr="006C2D85">
        <w:rPr>
          <w:rFonts w:eastAsiaTheme="minorEastAsia" w:cstheme="minorHAnsi"/>
        </w:rPr>
        <w:t xml:space="preserve"> initiatives to address individual needs and customized support for these faculties and programs. Several of these key projects are outlined below.</w:t>
      </w:r>
    </w:p>
    <w:p w14:paraId="6DA75641" w14:textId="77777777" w:rsidR="00243A42" w:rsidRPr="006C2D85" w:rsidRDefault="00243A42" w:rsidP="006C2D85">
      <w:pPr>
        <w:spacing w:after="0" w:line="259" w:lineRule="auto"/>
        <w:rPr>
          <w:rFonts w:cstheme="minorHAnsi"/>
          <w:b/>
          <w:bCs/>
          <w:sz w:val="40"/>
          <w:szCs w:val="40"/>
          <w:highlight w:val="green"/>
        </w:rPr>
      </w:pPr>
    </w:p>
    <w:p w14:paraId="47A4F8F8" w14:textId="3135AF52" w:rsidR="00243A42" w:rsidRPr="006C2D85" w:rsidRDefault="00243A42" w:rsidP="00956A0F">
      <w:pPr>
        <w:pStyle w:val="Heading3"/>
        <w:rPr>
          <w:b/>
          <w:bCs/>
        </w:rPr>
      </w:pPr>
      <w:r w:rsidRPr="006C2D85">
        <w:rPr>
          <w:rFonts w:eastAsiaTheme="minorEastAsia"/>
        </w:rPr>
        <w:t>DeGroote School of Business</w:t>
      </w:r>
    </w:p>
    <w:p w14:paraId="1EF01797" w14:textId="77777777" w:rsidR="00243A42" w:rsidRPr="006C2D85" w:rsidRDefault="00243A42" w:rsidP="006C2D85">
      <w:pPr>
        <w:pStyle w:val="ListParagraph"/>
        <w:numPr>
          <w:ilvl w:val="0"/>
          <w:numId w:val="12"/>
        </w:numPr>
        <w:spacing w:after="0" w:line="259" w:lineRule="auto"/>
        <w:rPr>
          <w:rFonts w:eastAsiaTheme="minorEastAsia" w:cstheme="minorHAnsi"/>
        </w:rPr>
      </w:pPr>
      <w:r w:rsidRPr="006C2D85">
        <w:rPr>
          <w:rFonts w:eastAsiaTheme="minorEastAsia" w:cstheme="minorHAnsi"/>
        </w:rPr>
        <w:t>Advising on peer review of teaching processes and teaching awards</w:t>
      </w:r>
    </w:p>
    <w:p w14:paraId="7BC5B8FE" w14:textId="77777777" w:rsidR="00243A42" w:rsidRPr="006C2D85" w:rsidRDefault="00243A42" w:rsidP="006C2D85">
      <w:pPr>
        <w:pStyle w:val="ListParagraph"/>
        <w:numPr>
          <w:ilvl w:val="0"/>
          <w:numId w:val="12"/>
        </w:numPr>
        <w:spacing w:after="0" w:line="259" w:lineRule="auto"/>
        <w:rPr>
          <w:rFonts w:eastAsiaTheme="minorEastAsia" w:cstheme="minorHAnsi"/>
        </w:rPr>
      </w:pPr>
      <w:r w:rsidRPr="006C2D85">
        <w:rPr>
          <w:rFonts w:eastAsiaTheme="minorEastAsia" w:cstheme="minorHAnsi"/>
        </w:rPr>
        <w:t>Facilitating an Instructional Skills Workshop for new faculty</w:t>
      </w:r>
    </w:p>
    <w:p w14:paraId="6B56F0DE" w14:textId="77777777" w:rsidR="00243A42" w:rsidRPr="006C2D85" w:rsidRDefault="00243A42" w:rsidP="006C2D85">
      <w:pPr>
        <w:spacing w:after="0"/>
        <w:rPr>
          <w:rFonts w:eastAsiaTheme="minorEastAsia" w:cstheme="minorHAnsi"/>
        </w:rPr>
      </w:pPr>
    </w:p>
    <w:p w14:paraId="01635396" w14:textId="7644864E" w:rsidR="00243A42" w:rsidRPr="006C2D85" w:rsidRDefault="00243A42" w:rsidP="00956A0F">
      <w:pPr>
        <w:pStyle w:val="Heading3"/>
        <w:rPr>
          <w:b/>
          <w:bCs/>
        </w:rPr>
      </w:pPr>
      <w:r w:rsidRPr="006C2D85">
        <w:rPr>
          <w:rFonts w:eastAsiaTheme="minorEastAsia"/>
        </w:rPr>
        <w:t>Faculty of Engineering</w:t>
      </w:r>
    </w:p>
    <w:p w14:paraId="5A8A5A5D" w14:textId="77777777" w:rsidR="00243A42" w:rsidRPr="006C2D85" w:rsidRDefault="00243A42" w:rsidP="006C2D85">
      <w:pPr>
        <w:pStyle w:val="ListParagraph"/>
        <w:numPr>
          <w:ilvl w:val="0"/>
          <w:numId w:val="13"/>
        </w:numPr>
        <w:spacing w:after="0" w:line="240" w:lineRule="auto"/>
        <w:rPr>
          <w:rFonts w:eastAsiaTheme="minorEastAsia" w:cstheme="minorHAnsi"/>
        </w:rPr>
      </w:pPr>
      <w:r w:rsidRPr="006C2D85">
        <w:rPr>
          <w:rFonts w:eastAsiaTheme="minorEastAsia" w:cstheme="minorHAnsi"/>
        </w:rPr>
        <w:t>Consulting on potential new graduate and undergraduate programs</w:t>
      </w:r>
    </w:p>
    <w:p w14:paraId="08B97676" w14:textId="77777777" w:rsidR="00243A42" w:rsidRPr="006C2D85" w:rsidRDefault="00243A42" w:rsidP="006C2D85">
      <w:pPr>
        <w:pStyle w:val="ListParagraph"/>
        <w:numPr>
          <w:ilvl w:val="0"/>
          <w:numId w:val="13"/>
        </w:numPr>
        <w:spacing w:after="0" w:line="240" w:lineRule="auto"/>
        <w:rPr>
          <w:rFonts w:eastAsiaTheme="minorEastAsia" w:cstheme="minorHAnsi"/>
        </w:rPr>
      </w:pPr>
      <w:r w:rsidRPr="006C2D85">
        <w:rPr>
          <w:rFonts w:eastAsiaTheme="minorEastAsia" w:cstheme="minorHAnsi"/>
        </w:rPr>
        <w:t>Facilitating workshops on creating and reviewing teaching portfolios</w:t>
      </w:r>
    </w:p>
    <w:p w14:paraId="4E022F2F" w14:textId="77777777" w:rsidR="00243A42" w:rsidRPr="006C2D85" w:rsidRDefault="00243A42" w:rsidP="006C2D85">
      <w:pPr>
        <w:spacing w:after="0"/>
        <w:rPr>
          <w:rFonts w:eastAsiaTheme="minorEastAsia" w:cstheme="minorHAnsi"/>
        </w:rPr>
      </w:pPr>
    </w:p>
    <w:p w14:paraId="44D8FF42" w14:textId="620A198C" w:rsidR="00243A42" w:rsidRPr="00956A0F" w:rsidRDefault="00243A42" w:rsidP="00956A0F">
      <w:pPr>
        <w:pStyle w:val="Heading3"/>
        <w:rPr>
          <w:b/>
          <w:bCs/>
        </w:rPr>
      </w:pPr>
      <w:r w:rsidRPr="00956A0F">
        <w:rPr>
          <w:rFonts w:eastAsiaTheme="minorEastAsia"/>
        </w:rPr>
        <w:t>Faculty of Health Sciences</w:t>
      </w:r>
    </w:p>
    <w:p w14:paraId="53C55101" w14:textId="77777777" w:rsidR="00243A42" w:rsidRPr="00956A0F" w:rsidRDefault="00243A42" w:rsidP="006C2D85">
      <w:pPr>
        <w:pStyle w:val="ListParagraph"/>
        <w:numPr>
          <w:ilvl w:val="0"/>
          <w:numId w:val="11"/>
        </w:numPr>
        <w:spacing w:after="0" w:line="240" w:lineRule="auto"/>
        <w:rPr>
          <w:rFonts w:eastAsiaTheme="minorEastAsia" w:cstheme="minorHAnsi"/>
        </w:rPr>
      </w:pPr>
      <w:r w:rsidRPr="00956A0F">
        <w:rPr>
          <w:rFonts w:eastAsiaTheme="minorEastAsia" w:cstheme="minorHAnsi"/>
        </w:rPr>
        <w:t>Advising on quality assurance processes and accessible teaching and learning</w:t>
      </w:r>
    </w:p>
    <w:p w14:paraId="53C17EE2" w14:textId="77777777" w:rsidR="00243A42" w:rsidRPr="006C2D85" w:rsidRDefault="00243A42" w:rsidP="00956A0F"/>
    <w:p w14:paraId="412D970B" w14:textId="04C4F8FE" w:rsidR="00243A42" w:rsidRPr="006C2D85" w:rsidRDefault="00243A42" w:rsidP="00956A0F">
      <w:pPr>
        <w:pStyle w:val="Heading3"/>
        <w:rPr>
          <w:b/>
          <w:bCs/>
        </w:rPr>
      </w:pPr>
      <w:r w:rsidRPr="006C2D85">
        <w:rPr>
          <w:rFonts w:eastAsiaTheme="minorEastAsia"/>
        </w:rPr>
        <w:t>Faculty of Humanities</w:t>
      </w:r>
    </w:p>
    <w:p w14:paraId="0D084CE7" w14:textId="77777777" w:rsidR="00243A42" w:rsidRPr="006C2D85" w:rsidRDefault="00243A42" w:rsidP="006C2D85">
      <w:pPr>
        <w:pStyle w:val="ListParagraph"/>
        <w:numPr>
          <w:ilvl w:val="0"/>
          <w:numId w:val="10"/>
        </w:numPr>
        <w:spacing w:after="0" w:line="240" w:lineRule="auto"/>
        <w:rPr>
          <w:rFonts w:eastAsiaTheme="minorEastAsia" w:cstheme="minorHAnsi"/>
        </w:rPr>
      </w:pPr>
      <w:r w:rsidRPr="006C2D85">
        <w:rPr>
          <w:rFonts w:eastAsiaTheme="minorEastAsia" w:cstheme="minorHAnsi"/>
        </w:rPr>
        <w:t>Providing support regarding generative AI to departments and faculty members</w:t>
      </w:r>
    </w:p>
    <w:p w14:paraId="127AED79" w14:textId="77777777" w:rsidR="00243A42" w:rsidRPr="006C2D85" w:rsidRDefault="00243A42" w:rsidP="006C2D85">
      <w:pPr>
        <w:pStyle w:val="ListParagraph"/>
        <w:numPr>
          <w:ilvl w:val="0"/>
          <w:numId w:val="10"/>
        </w:numPr>
        <w:spacing w:after="0" w:line="240" w:lineRule="auto"/>
        <w:rPr>
          <w:rFonts w:eastAsiaTheme="minorEastAsia" w:cstheme="minorHAnsi"/>
        </w:rPr>
      </w:pPr>
      <w:r w:rsidRPr="006C2D85">
        <w:rPr>
          <w:rFonts w:eastAsiaTheme="minorEastAsia" w:cstheme="minorHAnsi"/>
        </w:rPr>
        <w:t>Launching video profiles of instructors who use alternative assessments</w:t>
      </w:r>
    </w:p>
    <w:p w14:paraId="10F4ED3D" w14:textId="77777777" w:rsidR="00243A42" w:rsidRPr="006C2D85" w:rsidRDefault="00243A42" w:rsidP="006C2D85">
      <w:pPr>
        <w:spacing w:after="0"/>
        <w:rPr>
          <w:rFonts w:eastAsiaTheme="minorEastAsia" w:cstheme="minorHAnsi"/>
        </w:rPr>
      </w:pPr>
    </w:p>
    <w:p w14:paraId="1F3DEC11" w14:textId="2829BF68" w:rsidR="00243A42" w:rsidRPr="006C2D85" w:rsidRDefault="00243A42" w:rsidP="00956A0F">
      <w:pPr>
        <w:pStyle w:val="Heading3"/>
        <w:rPr>
          <w:b/>
          <w:bCs/>
        </w:rPr>
      </w:pPr>
      <w:r w:rsidRPr="006C2D85">
        <w:rPr>
          <w:rFonts w:eastAsiaTheme="minorEastAsia"/>
        </w:rPr>
        <w:t>Faculty of Science</w:t>
      </w:r>
    </w:p>
    <w:p w14:paraId="259616C7" w14:textId="77777777" w:rsidR="00243A42" w:rsidRPr="006C2D85" w:rsidRDefault="00243A42" w:rsidP="006C2D85">
      <w:pPr>
        <w:pStyle w:val="ListParagraph"/>
        <w:numPr>
          <w:ilvl w:val="0"/>
          <w:numId w:val="9"/>
        </w:numPr>
        <w:spacing w:after="0" w:line="259" w:lineRule="auto"/>
        <w:rPr>
          <w:rFonts w:eastAsiaTheme="minorEastAsia" w:cstheme="minorHAnsi"/>
        </w:rPr>
      </w:pPr>
      <w:r w:rsidRPr="006C2D85">
        <w:rPr>
          <w:rFonts w:eastAsiaTheme="minorEastAsia" w:cstheme="minorHAnsi"/>
        </w:rPr>
        <w:t>Facilitating an Instructional Skills Workshop for McCall MacBain postdoctoral fellows</w:t>
      </w:r>
    </w:p>
    <w:p w14:paraId="09F49887" w14:textId="77777777" w:rsidR="00243A42" w:rsidRPr="006C2D85" w:rsidRDefault="00243A42" w:rsidP="006C2D85">
      <w:pPr>
        <w:pStyle w:val="ListParagraph"/>
        <w:spacing w:after="0" w:line="259" w:lineRule="auto"/>
        <w:rPr>
          <w:rFonts w:eastAsiaTheme="minorEastAsia" w:cstheme="minorHAnsi"/>
        </w:rPr>
      </w:pPr>
    </w:p>
    <w:p w14:paraId="078C2A6B" w14:textId="31BE7C2B" w:rsidR="00243A42" w:rsidRPr="006C2D85" w:rsidRDefault="00243A42" w:rsidP="00956A0F">
      <w:pPr>
        <w:pStyle w:val="Heading3"/>
        <w:rPr>
          <w:b/>
          <w:bCs/>
        </w:rPr>
      </w:pPr>
      <w:r w:rsidRPr="006C2D85">
        <w:rPr>
          <w:rFonts w:eastAsiaTheme="minorEastAsia"/>
        </w:rPr>
        <w:lastRenderedPageBreak/>
        <w:t>Faculty of Social Science</w:t>
      </w:r>
    </w:p>
    <w:p w14:paraId="27440744"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Advising on Level 1 undergraduate curriculum review</w:t>
      </w:r>
    </w:p>
    <w:p w14:paraId="77D77E9C"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Providing supports for faculty and graduate students concerning the ethical use of AI in teaching and learning</w:t>
      </w:r>
    </w:p>
    <w:p w14:paraId="21212EBE" w14:textId="77777777" w:rsidR="00243A42" w:rsidRPr="006C2D85" w:rsidRDefault="00243A42" w:rsidP="006C2D85">
      <w:pPr>
        <w:spacing w:after="0"/>
        <w:rPr>
          <w:rFonts w:eastAsiaTheme="minorEastAsia" w:cstheme="minorHAnsi"/>
        </w:rPr>
      </w:pPr>
    </w:p>
    <w:p w14:paraId="110B0379" w14:textId="6B90343F" w:rsidR="00243A42" w:rsidRPr="006C2D85" w:rsidRDefault="00243A42" w:rsidP="00956A0F">
      <w:pPr>
        <w:pStyle w:val="Heading3"/>
        <w:rPr>
          <w:b/>
          <w:bCs/>
        </w:rPr>
      </w:pPr>
      <w:r w:rsidRPr="006C2D85">
        <w:rPr>
          <w:rFonts w:eastAsiaTheme="minorEastAsia"/>
        </w:rPr>
        <w:t>School of Graduate Studies</w:t>
      </w:r>
    </w:p>
    <w:p w14:paraId="6E90E144" w14:textId="77777777" w:rsidR="00243A42" w:rsidRPr="006C2D85" w:rsidRDefault="00243A42" w:rsidP="006C2D85">
      <w:pPr>
        <w:pStyle w:val="ListParagraph"/>
        <w:numPr>
          <w:ilvl w:val="0"/>
          <w:numId w:val="7"/>
        </w:numPr>
        <w:spacing w:after="0" w:line="240" w:lineRule="auto"/>
        <w:rPr>
          <w:rFonts w:eastAsiaTheme="minorEastAsia" w:cstheme="minorHAnsi"/>
        </w:rPr>
      </w:pPr>
      <w:r w:rsidRPr="006C2D85">
        <w:rPr>
          <w:rFonts w:eastAsiaTheme="minorEastAsia" w:cstheme="minorHAnsi"/>
        </w:rPr>
        <w:t>Advising on the Graduate Excellence in Mentorship and Supervision (GEMS) project</w:t>
      </w:r>
    </w:p>
    <w:p w14:paraId="471EE344" w14:textId="77777777" w:rsidR="00243A42" w:rsidRPr="006C2D85" w:rsidRDefault="00243A42" w:rsidP="006C2D85">
      <w:pPr>
        <w:spacing w:after="0"/>
        <w:rPr>
          <w:rFonts w:eastAsiaTheme="minorEastAsia" w:cstheme="minorHAnsi"/>
        </w:rPr>
      </w:pPr>
    </w:p>
    <w:p w14:paraId="07018165" w14:textId="77777777" w:rsidR="00243A42" w:rsidRPr="006C2D85" w:rsidRDefault="00243A42" w:rsidP="006C2D85">
      <w:pPr>
        <w:spacing w:after="0"/>
        <w:rPr>
          <w:rFonts w:eastAsiaTheme="minorEastAsia" w:cstheme="minorHAnsi"/>
        </w:rPr>
      </w:pPr>
    </w:p>
    <w:p w14:paraId="5FCDC36D" w14:textId="77777777" w:rsidR="00243A42" w:rsidRPr="00956A0F" w:rsidRDefault="00243A42" w:rsidP="00956A0F">
      <w:pPr>
        <w:pStyle w:val="Heading2"/>
      </w:pPr>
      <w:r w:rsidRPr="00956A0F">
        <w:t>Planned Contributions to the Partnered in Teaching and Learning Strategy</w:t>
      </w:r>
    </w:p>
    <w:p w14:paraId="6961BAE8" w14:textId="77777777" w:rsidR="00243A42" w:rsidRPr="006C2D85" w:rsidRDefault="00243A42" w:rsidP="006C2D85">
      <w:pPr>
        <w:spacing w:after="0"/>
        <w:rPr>
          <w:rFonts w:eastAsiaTheme="minorEastAsia" w:cstheme="minorHAnsi"/>
        </w:rPr>
      </w:pPr>
      <w:r w:rsidRPr="006C2D85">
        <w:rPr>
          <w:rFonts w:eastAsiaTheme="minorEastAsia" w:cstheme="minorHAnsi"/>
        </w:rPr>
        <w:t xml:space="preserve">The MacPherson Institute contributes to many initiatives related to teaching and learning at McMaster University. Contributions are primarily made in alignment with McMaster’s Partnered in Teaching and Learning Strategy, while other contributions are made to additional interconnected institutional strategies that align with the MacPherson Institute’s mandate. Key strategic projects planned for </w:t>
      </w:r>
      <w:r w:rsidRPr="006C2D85">
        <w:rPr>
          <w:rFonts w:eastAsia="Aptos" w:cstheme="minorHAnsi"/>
        </w:rPr>
        <w:t xml:space="preserve">May 1, 2025 – April 30, </w:t>
      </w:r>
      <w:proofErr w:type="gramStart"/>
      <w:r w:rsidRPr="006C2D85">
        <w:rPr>
          <w:rFonts w:eastAsia="Aptos" w:cstheme="minorHAnsi"/>
        </w:rPr>
        <w:t>2026</w:t>
      </w:r>
      <w:proofErr w:type="gramEnd"/>
      <w:r w:rsidRPr="006C2D85">
        <w:rPr>
          <w:rFonts w:eastAsia="Aptos" w:cstheme="minorHAnsi"/>
        </w:rPr>
        <w:t xml:space="preserve"> </w:t>
      </w:r>
      <w:r w:rsidRPr="006C2D85">
        <w:rPr>
          <w:rFonts w:eastAsiaTheme="minorEastAsia" w:cstheme="minorHAnsi"/>
        </w:rPr>
        <w:t>are outlined below.</w:t>
      </w:r>
    </w:p>
    <w:p w14:paraId="654C4F70" w14:textId="77777777" w:rsidR="00243A42" w:rsidRPr="006C2D85" w:rsidRDefault="00243A42" w:rsidP="006C2D85">
      <w:pPr>
        <w:spacing w:after="0" w:line="259" w:lineRule="auto"/>
        <w:rPr>
          <w:rFonts w:cstheme="minorHAnsi"/>
          <w:sz w:val="40"/>
          <w:szCs w:val="40"/>
          <w:highlight w:val="cyan"/>
        </w:rPr>
      </w:pPr>
    </w:p>
    <w:p w14:paraId="3B9070E0" w14:textId="1E21C89A" w:rsidR="00243A42" w:rsidRPr="006C2D85" w:rsidRDefault="00243A42" w:rsidP="00956A0F">
      <w:pPr>
        <w:pStyle w:val="Heading3"/>
        <w:rPr>
          <w:b/>
          <w:bCs/>
        </w:rPr>
      </w:pPr>
      <w:r w:rsidRPr="006C2D85">
        <w:rPr>
          <w:rFonts w:eastAsiaTheme="minorEastAsia"/>
        </w:rPr>
        <w:t>Partnered and Interdisciplinary Learning</w:t>
      </w:r>
    </w:p>
    <w:p w14:paraId="2F471E83" w14:textId="77777777" w:rsidR="00243A42" w:rsidRPr="006C2D85" w:rsidRDefault="00243A42" w:rsidP="006C2D85">
      <w:pPr>
        <w:pStyle w:val="ListParagraph"/>
        <w:numPr>
          <w:ilvl w:val="0"/>
          <w:numId w:val="10"/>
        </w:numPr>
        <w:spacing w:after="0" w:line="240" w:lineRule="auto"/>
        <w:rPr>
          <w:rFonts w:cstheme="minorHAnsi"/>
          <w:b/>
          <w:bCs/>
        </w:rPr>
      </w:pPr>
      <w:r w:rsidRPr="006C2D85">
        <w:rPr>
          <w:rFonts w:eastAsiaTheme="minorEastAsia" w:cstheme="minorHAnsi"/>
        </w:rPr>
        <w:t>Continue development of specific anti-racist frameworks and supports for IQAP reviews and new program development</w:t>
      </w:r>
    </w:p>
    <w:p w14:paraId="566A58F6" w14:textId="77777777" w:rsidR="00243A42" w:rsidRPr="006C2D85" w:rsidRDefault="00243A42" w:rsidP="006C2D85">
      <w:pPr>
        <w:pStyle w:val="ListParagraph"/>
        <w:numPr>
          <w:ilvl w:val="0"/>
          <w:numId w:val="10"/>
        </w:numPr>
        <w:spacing w:after="0" w:line="240" w:lineRule="auto"/>
        <w:rPr>
          <w:rFonts w:eastAsiaTheme="minorEastAsia" w:cstheme="minorHAnsi"/>
        </w:rPr>
      </w:pPr>
      <w:r w:rsidRPr="006C2D85">
        <w:rPr>
          <w:rFonts w:eastAsiaTheme="minorEastAsia" w:cstheme="minorHAnsi"/>
        </w:rPr>
        <w:t>Administer and promote Student Curriculum Consultants program</w:t>
      </w:r>
    </w:p>
    <w:p w14:paraId="48E3B93F" w14:textId="77777777" w:rsidR="00243A42" w:rsidRPr="006C2D85" w:rsidRDefault="00243A42" w:rsidP="006C2D85">
      <w:pPr>
        <w:numPr>
          <w:ilvl w:val="0"/>
          <w:numId w:val="10"/>
        </w:numPr>
        <w:spacing w:after="0" w:line="240" w:lineRule="auto"/>
        <w:rPr>
          <w:rFonts w:eastAsiaTheme="minorEastAsia" w:cstheme="minorHAnsi"/>
        </w:rPr>
      </w:pPr>
      <w:r w:rsidRPr="006C2D85">
        <w:rPr>
          <w:rFonts w:eastAsiaTheme="minorEastAsia" w:cstheme="minorHAnsi"/>
        </w:rPr>
        <w:t>Consult and support the development of the Graduate Excellence, Mentorship, and Supervision (GEMS) online modules with the School of Graduate Studies</w:t>
      </w:r>
    </w:p>
    <w:p w14:paraId="63468498" w14:textId="77777777" w:rsidR="00243A42" w:rsidRPr="006C2D85" w:rsidRDefault="00243A42" w:rsidP="006C2D85">
      <w:pPr>
        <w:pStyle w:val="ListParagraph"/>
        <w:numPr>
          <w:ilvl w:val="0"/>
          <w:numId w:val="10"/>
        </w:numPr>
        <w:spacing w:after="0" w:line="240" w:lineRule="auto"/>
        <w:rPr>
          <w:rFonts w:eastAsiaTheme="minorEastAsia" w:cstheme="minorHAnsi"/>
        </w:rPr>
      </w:pPr>
      <w:r w:rsidRPr="006C2D85">
        <w:rPr>
          <w:rFonts w:eastAsiaTheme="minorEastAsia" w:cstheme="minorHAnsi"/>
        </w:rPr>
        <w:t>Continue to deliver the Educational Development Fellows program</w:t>
      </w:r>
    </w:p>
    <w:p w14:paraId="2359ABD7" w14:textId="77777777" w:rsidR="00243A42" w:rsidRPr="006C2D85" w:rsidRDefault="00243A42" w:rsidP="006C2D85">
      <w:pPr>
        <w:pStyle w:val="ListParagraph"/>
        <w:numPr>
          <w:ilvl w:val="0"/>
          <w:numId w:val="10"/>
        </w:numPr>
        <w:spacing w:after="0" w:line="240" w:lineRule="auto"/>
        <w:rPr>
          <w:rFonts w:eastAsiaTheme="minorEastAsia" w:cstheme="minorHAnsi"/>
        </w:rPr>
      </w:pPr>
      <w:r w:rsidRPr="006C2D85">
        <w:rPr>
          <w:rFonts w:eastAsiaTheme="minorEastAsia" w:cstheme="minorHAnsi"/>
        </w:rPr>
        <w:t>Continue to support and promote student partnership through the Students as Partners Program and connected activities</w:t>
      </w:r>
    </w:p>
    <w:p w14:paraId="42220ACE" w14:textId="77777777" w:rsidR="00243A42" w:rsidRPr="006C2D85" w:rsidRDefault="00243A42" w:rsidP="006C2D85">
      <w:pPr>
        <w:pStyle w:val="ListParagraph"/>
        <w:spacing w:after="0"/>
        <w:rPr>
          <w:rFonts w:eastAsiaTheme="minorEastAsia" w:cstheme="minorHAnsi"/>
        </w:rPr>
      </w:pPr>
    </w:p>
    <w:p w14:paraId="2F05676A" w14:textId="607A635D" w:rsidR="00243A42" w:rsidRPr="006C2D85" w:rsidRDefault="00243A42" w:rsidP="00956A0F">
      <w:pPr>
        <w:pStyle w:val="Heading3"/>
        <w:rPr>
          <w:rFonts w:eastAsiaTheme="minorEastAsia"/>
        </w:rPr>
      </w:pPr>
      <w:r w:rsidRPr="006C2D85">
        <w:rPr>
          <w:rFonts w:eastAsiaTheme="minorEastAsia"/>
        </w:rPr>
        <w:t>Inclusive and Scholarly Teaching</w:t>
      </w:r>
    </w:p>
    <w:p w14:paraId="7D5D1A88" w14:textId="77777777" w:rsidR="00243A42" w:rsidRPr="006C2D85" w:rsidRDefault="00243A42" w:rsidP="006C2D85">
      <w:pPr>
        <w:pStyle w:val="ListParagraph"/>
        <w:numPr>
          <w:ilvl w:val="0"/>
          <w:numId w:val="9"/>
        </w:numPr>
        <w:spacing w:after="0" w:line="259" w:lineRule="auto"/>
        <w:rPr>
          <w:rFonts w:eastAsiaTheme="minorEastAsia" w:cstheme="minorHAnsi"/>
        </w:rPr>
      </w:pPr>
      <w:r w:rsidRPr="006C2D85">
        <w:rPr>
          <w:rFonts w:eastAsiaTheme="minorEastAsia" w:cstheme="minorHAnsi"/>
        </w:rPr>
        <w:t>Develop the Accessible Course Design pilot</w:t>
      </w:r>
    </w:p>
    <w:p w14:paraId="77CFC91E" w14:textId="77777777" w:rsidR="00243A42" w:rsidRPr="006C2D85" w:rsidRDefault="00243A42" w:rsidP="006C2D85">
      <w:pPr>
        <w:pStyle w:val="ListParagraph"/>
        <w:numPr>
          <w:ilvl w:val="0"/>
          <w:numId w:val="9"/>
        </w:numPr>
        <w:spacing w:after="0" w:line="259" w:lineRule="auto"/>
        <w:rPr>
          <w:rFonts w:eastAsiaTheme="minorEastAsia" w:cstheme="minorHAnsi"/>
        </w:rPr>
      </w:pPr>
      <w:r w:rsidRPr="006C2D85">
        <w:rPr>
          <w:rFonts w:eastAsiaTheme="minorEastAsia" w:cstheme="minorHAnsi"/>
        </w:rPr>
        <w:t>Consider re-offering Learning Technologies Symposium (DLSF)</w:t>
      </w:r>
    </w:p>
    <w:p w14:paraId="79636B85" w14:textId="77777777" w:rsidR="00243A42" w:rsidRPr="006C2D85" w:rsidRDefault="00243A42" w:rsidP="006C2D85">
      <w:pPr>
        <w:pStyle w:val="ListParagraph"/>
        <w:numPr>
          <w:ilvl w:val="0"/>
          <w:numId w:val="9"/>
        </w:numPr>
        <w:spacing w:after="0" w:line="240" w:lineRule="auto"/>
        <w:rPr>
          <w:rFonts w:eastAsiaTheme="minorEastAsia" w:cstheme="minorHAnsi"/>
        </w:rPr>
      </w:pPr>
      <w:r w:rsidRPr="006C2D85">
        <w:rPr>
          <w:rFonts w:eastAsiaTheme="minorEastAsia" w:cstheme="minorHAnsi"/>
        </w:rPr>
        <w:t>Complete and release Do-It-Yourself Peer Observation of Teaching Guidebook</w:t>
      </w:r>
    </w:p>
    <w:p w14:paraId="7620D59C" w14:textId="77777777" w:rsidR="00243A42" w:rsidRPr="006C2D85" w:rsidRDefault="00243A42" w:rsidP="006C2D85">
      <w:pPr>
        <w:pStyle w:val="ListParagraph"/>
        <w:numPr>
          <w:ilvl w:val="0"/>
          <w:numId w:val="9"/>
        </w:numPr>
        <w:spacing w:after="0" w:line="240" w:lineRule="auto"/>
        <w:rPr>
          <w:rFonts w:eastAsiaTheme="minorEastAsia" w:cstheme="minorHAnsi"/>
        </w:rPr>
      </w:pPr>
      <w:r w:rsidRPr="006C2D85">
        <w:rPr>
          <w:rFonts w:eastAsiaTheme="minorEastAsia" w:cstheme="minorHAnsi"/>
        </w:rPr>
        <w:t>Update Do-It-Yourself Mid-Term Feedback resources/templates for Teaching Refinements</w:t>
      </w:r>
    </w:p>
    <w:p w14:paraId="64AFAB18" w14:textId="77777777" w:rsidR="00243A42" w:rsidRPr="006C2D85" w:rsidRDefault="00243A42" w:rsidP="006C2D85">
      <w:pPr>
        <w:pStyle w:val="ListParagraph"/>
        <w:numPr>
          <w:ilvl w:val="0"/>
          <w:numId w:val="9"/>
        </w:numPr>
        <w:spacing w:after="0" w:line="240" w:lineRule="auto"/>
        <w:rPr>
          <w:rFonts w:eastAsiaTheme="minorEastAsia" w:cstheme="minorHAnsi"/>
        </w:rPr>
      </w:pPr>
      <w:r w:rsidRPr="006C2D85">
        <w:rPr>
          <w:rFonts w:eastAsiaTheme="minorEastAsia" w:cstheme="minorHAnsi"/>
        </w:rPr>
        <w:lastRenderedPageBreak/>
        <w:t>Continue to deliver the Teaching and Learning Certificates of Completion program</w:t>
      </w:r>
    </w:p>
    <w:p w14:paraId="4243A770" w14:textId="77777777" w:rsidR="00243A42" w:rsidRPr="006C2D85" w:rsidRDefault="00243A42" w:rsidP="006C2D85">
      <w:pPr>
        <w:pStyle w:val="ListParagraph"/>
        <w:numPr>
          <w:ilvl w:val="0"/>
          <w:numId w:val="9"/>
        </w:numPr>
        <w:spacing w:after="0" w:line="240" w:lineRule="auto"/>
        <w:rPr>
          <w:rFonts w:eastAsiaTheme="minorEastAsia" w:cstheme="minorHAnsi"/>
        </w:rPr>
      </w:pPr>
      <w:r w:rsidRPr="006C2D85">
        <w:rPr>
          <w:rFonts w:eastAsiaTheme="minorEastAsia" w:cstheme="minorHAnsi"/>
        </w:rPr>
        <w:t>Design and deliver the Innovations in Education Conference 2025</w:t>
      </w:r>
    </w:p>
    <w:p w14:paraId="387B46DC" w14:textId="77777777" w:rsidR="00243A42" w:rsidRPr="006C2D85" w:rsidRDefault="00243A42" w:rsidP="006C2D85">
      <w:pPr>
        <w:spacing w:after="0" w:line="259" w:lineRule="auto"/>
        <w:rPr>
          <w:rFonts w:eastAsiaTheme="minorEastAsia" w:cstheme="minorHAnsi"/>
        </w:rPr>
      </w:pPr>
    </w:p>
    <w:p w14:paraId="6C5A3139" w14:textId="36CD1928" w:rsidR="00243A42" w:rsidRPr="006C2D85" w:rsidRDefault="00243A42" w:rsidP="00956A0F">
      <w:pPr>
        <w:pStyle w:val="Heading3"/>
        <w:rPr>
          <w:rFonts w:eastAsiaTheme="minorEastAsia"/>
        </w:rPr>
      </w:pPr>
      <w:r w:rsidRPr="006C2D85">
        <w:rPr>
          <w:rFonts w:eastAsiaTheme="minorEastAsia"/>
        </w:rPr>
        <w:t>Active and Flexible Learning Spaces</w:t>
      </w:r>
    </w:p>
    <w:p w14:paraId="5B1F4699"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 xml:space="preserve">Expand the guiding document for the “Use of </w:t>
      </w:r>
      <w:proofErr w:type="gramStart"/>
      <w:r w:rsidRPr="006C2D85">
        <w:rPr>
          <w:rFonts w:eastAsiaTheme="minorEastAsia" w:cstheme="minorHAnsi"/>
        </w:rPr>
        <w:t>Third Party</w:t>
      </w:r>
      <w:proofErr w:type="gramEnd"/>
      <w:r w:rsidRPr="006C2D85">
        <w:rPr>
          <w:rFonts w:eastAsiaTheme="minorEastAsia" w:cstheme="minorHAnsi"/>
        </w:rPr>
        <w:t xml:space="preserve"> </w:t>
      </w:r>
      <w:proofErr w:type="gramStart"/>
      <w:r w:rsidRPr="006C2D85">
        <w:rPr>
          <w:rFonts w:eastAsiaTheme="minorEastAsia" w:cstheme="minorHAnsi"/>
        </w:rPr>
        <w:t>Tools”  (</w:t>
      </w:r>
      <w:proofErr w:type="gramEnd"/>
      <w:r w:rsidRPr="006C2D85">
        <w:rPr>
          <w:rFonts w:eastAsiaTheme="minorEastAsia" w:cstheme="minorHAnsi"/>
        </w:rPr>
        <w:t>DLSF)</w:t>
      </w:r>
    </w:p>
    <w:p w14:paraId="59E45530"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Support Open Ed Week and Open Access Week events (DLSF)</w:t>
      </w:r>
    </w:p>
    <w:p w14:paraId="27A50B13"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Participate in and support the EdTech Council (DLSF)</w:t>
      </w:r>
    </w:p>
    <w:p w14:paraId="01A69C51"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 xml:space="preserve">Support the pilot of </w:t>
      </w:r>
      <w:proofErr w:type="spellStart"/>
      <w:r w:rsidRPr="006C2D85">
        <w:rPr>
          <w:rFonts w:eastAsiaTheme="minorEastAsia" w:cstheme="minorHAnsi"/>
        </w:rPr>
        <w:t>peerScholar</w:t>
      </w:r>
      <w:proofErr w:type="spellEnd"/>
      <w:r w:rsidRPr="006C2D85">
        <w:rPr>
          <w:rFonts w:eastAsiaTheme="minorEastAsia" w:cstheme="minorHAnsi"/>
        </w:rPr>
        <w:t xml:space="preserve"> </w:t>
      </w:r>
    </w:p>
    <w:p w14:paraId="6FC77CAE"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Deliver Instructional Skills Workshop for online instruction (DLSF)</w:t>
      </w:r>
    </w:p>
    <w:p w14:paraId="53071453"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 xml:space="preserve">Perform gap analysis and deliver workshop for Blended Learning </w:t>
      </w:r>
      <w:proofErr w:type="spellStart"/>
      <w:r w:rsidRPr="006C2D85">
        <w:rPr>
          <w:rFonts w:eastAsiaTheme="minorEastAsia" w:cstheme="minorHAnsi"/>
        </w:rPr>
        <w:t>Learning</w:t>
      </w:r>
      <w:proofErr w:type="spellEnd"/>
      <w:r w:rsidRPr="006C2D85">
        <w:rPr>
          <w:rFonts w:eastAsiaTheme="minorEastAsia" w:cstheme="minorHAnsi"/>
        </w:rPr>
        <w:t xml:space="preserve"> Catalogue module</w:t>
      </w:r>
    </w:p>
    <w:p w14:paraId="51A395C8"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 xml:space="preserve">Develop Avenue to Learn </w:t>
      </w:r>
      <w:proofErr w:type="spellStart"/>
      <w:r w:rsidRPr="006C2D85">
        <w:rPr>
          <w:rFonts w:eastAsiaTheme="minorEastAsia" w:cstheme="minorHAnsi"/>
        </w:rPr>
        <w:t>PowerBI</w:t>
      </w:r>
      <w:proofErr w:type="spellEnd"/>
      <w:r w:rsidRPr="006C2D85">
        <w:rPr>
          <w:rFonts w:eastAsiaTheme="minorEastAsia" w:cstheme="minorHAnsi"/>
        </w:rPr>
        <w:t xml:space="preserve"> Dashboards</w:t>
      </w:r>
    </w:p>
    <w:p w14:paraId="0BB60D80"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Contribute to Video Platform RFP outcomes and implementation</w:t>
      </w:r>
    </w:p>
    <w:p w14:paraId="623093EE"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Continue to support Third Party Vendor integrations with Avenue to Learn</w:t>
      </w:r>
    </w:p>
    <w:p w14:paraId="7CA806A5"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 xml:space="preserve">Continue to support the conceptualization and development of </w:t>
      </w:r>
      <w:proofErr w:type="spellStart"/>
      <w:r w:rsidRPr="006C2D85">
        <w:rPr>
          <w:rFonts w:eastAsiaTheme="minorEastAsia" w:cstheme="minorHAnsi"/>
        </w:rPr>
        <w:t>microcredentials</w:t>
      </w:r>
      <w:proofErr w:type="spellEnd"/>
      <w:r w:rsidRPr="006C2D85">
        <w:rPr>
          <w:rFonts w:eastAsiaTheme="minorEastAsia" w:cstheme="minorHAnsi"/>
        </w:rPr>
        <w:t xml:space="preserve"> through consultations</w:t>
      </w:r>
    </w:p>
    <w:p w14:paraId="5513EB71" w14:textId="77777777" w:rsidR="00243A42" w:rsidRPr="006C2D85" w:rsidRDefault="00243A42" w:rsidP="006C2D85">
      <w:pPr>
        <w:pStyle w:val="ListParagraph"/>
        <w:spacing w:after="0"/>
        <w:rPr>
          <w:rFonts w:eastAsiaTheme="minorEastAsia" w:cstheme="minorHAnsi"/>
        </w:rPr>
      </w:pPr>
    </w:p>
    <w:p w14:paraId="783C1F7F" w14:textId="1EE2CED7" w:rsidR="00243A42" w:rsidRPr="006C2D85" w:rsidRDefault="00243A42" w:rsidP="00956A0F">
      <w:pPr>
        <w:pStyle w:val="Heading3"/>
        <w:rPr>
          <w:rFonts w:eastAsiaTheme="minorEastAsia"/>
        </w:rPr>
      </w:pPr>
      <w:r w:rsidRPr="006C2D85">
        <w:rPr>
          <w:rFonts w:eastAsiaTheme="minorEastAsia"/>
        </w:rPr>
        <w:t>Holistic and Personalized Learning Experiences</w:t>
      </w:r>
    </w:p>
    <w:p w14:paraId="359135FC" w14:textId="77777777" w:rsidR="00243A42" w:rsidRPr="006C2D85" w:rsidRDefault="00243A42" w:rsidP="006C2D85">
      <w:pPr>
        <w:pStyle w:val="ListParagraph"/>
        <w:numPr>
          <w:ilvl w:val="0"/>
          <w:numId w:val="8"/>
        </w:numPr>
        <w:spacing w:after="0" w:line="240" w:lineRule="auto"/>
        <w:rPr>
          <w:rFonts w:eastAsiaTheme="minorEastAsia" w:cstheme="minorHAnsi"/>
        </w:rPr>
      </w:pPr>
      <w:r w:rsidRPr="006C2D85">
        <w:rPr>
          <w:rFonts w:eastAsiaTheme="minorEastAsia" w:cstheme="minorHAnsi"/>
        </w:rPr>
        <w:t>Develop, revise and enhance a variety of Learning Catalogue modules</w:t>
      </w:r>
    </w:p>
    <w:p w14:paraId="1ED0DF23" w14:textId="77777777" w:rsidR="00243A42" w:rsidRPr="006C2D85" w:rsidRDefault="00243A42" w:rsidP="006C2D85">
      <w:pPr>
        <w:spacing w:after="0"/>
        <w:rPr>
          <w:rFonts w:eastAsiaTheme="minorEastAsia" w:cstheme="minorHAnsi"/>
        </w:rPr>
      </w:pPr>
    </w:p>
    <w:p w14:paraId="4FBEAF67" w14:textId="77777777" w:rsidR="00243A42" w:rsidRPr="006C2D85" w:rsidRDefault="00243A42" w:rsidP="006C2D85">
      <w:pPr>
        <w:spacing w:after="0"/>
        <w:rPr>
          <w:rFonts w:cstheme="minorHAnsi"/>
        </w:rPr>
      </w:pPr>
    </w:p>
    <w:sectPr w:rsidR="00243A42" w:rsidRPr="006C2D85" w:rsidSect="009B69A1">
      <w:headerReference w:type="default" r:id="rId29"/>
      <w:footerReference w:type="default" r:id="rId30"/>
      <w:type w:val="continuous"/>
      <w:pgSz w:w="12240" w:h="15840"/>
      <w:pgMar w:top="72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11E84" w14:textId="77777777" w:rsidR="00745C5B" w:rsidRDefault="00745C5B" w:rsidP="00097CC5">
      <w:r>
        <w:separator/>
      </w:r>
    </w:p>
    <w:p w14:paraId="5A5C9BB9" w14:textId="77777777" w:rsidR="00745C5B" w:rsidRDefault="00745C5B" w:rsidP="00097CC5"/>
  </w:endnote>
  <w:endnote w:type="continuationSeparator" w:id="0">
    <w:p w14:paraId="755B112D" w14:textId="77777777" w:rsidR="00745C5B" w:rsidRDefault="00745C5B" w:rsidP="00097CC5">
      <w:r>
        <w:continuationSeparator/>
      </w:r>
    </w:p>
    <w:p w14:paraId="41AED080" w14:textId="77777777" w:rsidR="00745C5B" w:rsidRDefault="00745C5B" w:rsidP="00097C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6726788"/>
      <w:docPartObj>
        <w:docPartGallery w:val="Page Numbers (Bottom of Page)"/>
        <w:docPartUnique/>
      </w:docPartObj>
    </w:sdtPr>
    <w:sdtContent>
      <w:sdt>
        <w:sdtPr>
          <w:id w:val="-1769616900"/>
          <w:docPartObj>
            <w:docPartGallery w:val="Page Numbers (Top of Page)"/>
            <w:docPartUnique/>
          </w:docPartObj>
        </w:sdtPr>
        <w:sdtContent>
          <w:bookmarkStart w:id="1" w:name="_Hlk166187032" w:displacedByCustomXml="prev"/>
          <w:bookmarkStart w:id="2" w:name="_Hlk166187033" w:displacedByCustomXml="prev"/>
          <w:bookmarkStart w:id="3" w:name="_Hlk166187034" w:displacedByCustomXml="prev"/>
          <w:bookmarkStart w:id="4" w:name="_Hlk166187035" w:displacedByCustomXml="prev"/>
          <w:p w14:paraId="395D5F46" w14:textId="77777777" w:rsidR="00C1130F" w:rsidRPr="00C1130F" w:rsidRDefault="00C1130F" w:rsidP="00097CC5">
            <w:pPr>
              <w:rPr>
                <w:rFonts w:ascii="Arial" w:eastAsia="Arial" w:hAnsi="Arial" w:cs="Times New Roman"/>
              </w:rPr>
            </w:pPr>
            <w:r w:rsidRPr="00C1130F">
              <w:rPr>
                <w:rFonts w:ascii="Arial" w:eastAsia="Arial" w:hAnsi="Arial" w:cs="Times New Roman"/>
                <w:noProof/>
              </w:rPr>
              <mc:AlternateContent>
                <mc:Choice Requires="wps">
                  <w:drawing>
                    <wp:anchor distT="0" distB="0" distL="114300" distR="114300" simplePos="0" relativeHeight="251659264" behindDoc="0" locked="0" layoutInCell="1" allowOverlap="1" wp14:anchorId="1B583934" wp14:editId="22974D25">
                      <wp:simplePos x="0" y="0"/>
                      <wp:positionH relativeFrom="margin">
                        <wp:posOffset>872836</wp:posOffset>
                      </wp:positionH>
                      <wp:positionV relativeFrom="paragraph">
                        <wp:posOffset>173124</wp:posOffset>
                      </wp:positionV>
                      <wp:extent cx="5012575" cy="0"/>
                      <wp:effectExtent l="0" t="0" r="17145" b="12700"/>
                      <wp:wrapNone/>
                      <wp:docPr id="1816905419"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012575" cy="0"/>
                              </a:xfrm>
                              <a:prstGeom prst="line">
                                <a:avLst/>
                              </a:prstGeom>
                              <a:noFill/>
                              <a:ln w="6350" cap="flat" cmpd="sng" algn="ctr">
                                <a:solidFill>
                                  <a:srgbClr val="495965"/>
                                </a:solidFill>
                                <a:prstDash val="solid"/>
                                <a:miter lim="800000"/>
                              </a:ln>
                              <a:effectLst/>
                            </wps:spPr>
                            <wps:bodyPr/>
                          </wps:wsp>
                        </a:graphicData>
                      </a:graphic>
                      <wp14:sizeRelH relativeFrom="margin">
                        <wp14:pctWidth>0</wp14:pctWidth>
                      </wp14:sizeRelH>
                    </wp:anchor>
                  </w:drawing>
                </mc:Choice>
                <mc:Fallback>
                  <w:pict>
                    <v:line w14:anchorId="2F0182A1" id="Straight Connector 3" o:spid="_x0000_s1026" alt="&quot;&quot;" style="position:absolute;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68.75pt,13.65pt" to="463.45pt,1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" strokecolor="#495965" strokeweight=".5pt">
                      <v:stroke joinstyle="miter"/>
                      <w10:wrap anchorx="margin"/>
                    </v:line>
                  </w:pict>
                </mc:Fallback>
              </mc:AlternateContent>
            </w:r>
            <w:r w:rsidRPr="00C1130F">
              <w:rPr>
                <w:rFonts w:ascii="Arial" w:eastAsia="Arial" w:hAnsi="Arial" w:cs="Times New Roman"/>
                <w:noProof/>
              </w:rPr>
              <w:drawing>
                <wp:inline distT="0" distB="0" distL="0" distR="0" wp14:anchorId="21774256" wp14:editId="77389210">
                  <wp:extent cx="722625" cy="488698"/>
                  <wp:effectExtent l="0" t="0" r="1905" b="0"/>
                  <wp:docPr id="1639476310" name="Graphic 2" descr="Brighter Wor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93359" name="Graphic 2" descr="Brighter World Logo"/>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87563" cy="532614"/>
                          </a:xfrm>
                          <a:prstGeom prst="rect">
                            <a:avLst/>
                          </a:prstGeom>
                        </pic:spPr>
                      </pic:pic>
                    </a:graphicData>
                  </a:graphic>
                </wp:inline>
              </w:drawing>
            </w:r>
            <w:bookmarkEnd w:id="4"/>
            <w:bookmarkEnd w:id="3"/>
            <w:bookmarkEnd w:id="2"/>
            <w:bookmarkEnd w:id="1"/>
            <w:r>
              <w:ptab w:relativeTo="margin" w:alignment="right" w:leader="none"/>
            </w:r>
            <w:r w:rsidRPr="00C1130F">
              <w:t xml:space="preserve">Page </w:t>
            </w:r>
            <w:r w:rsidRPr="00C1130F">
              <w:fldChar w:fldCharType="begin"/>
            </w:r>
            <w:r w:rsidRPr="00C1130F">
              <w:instrText xml:space="preserve"> PAGE </w:instrText>
            </w:r>
            <w:r w:rsidRPr="00C1130F">
              <w:fldChar w:fldCharType="separate"/>
            </w:r>
            <w:r w:rsidRPr="00C1130F">
              <w:rPr>
                <w:noProof/>
              </w:rPr>
              <w:t>2</w:t>
            </w:r>
            <w:r w:rsidRPr="00C1130F">
              <w:fldChar w:fldCharType="end"/>
            </w:r>
            <w:r w:rsidRPr="00C1130F">
              <w:t xml:space="preserve"> of </w:t>
            </w:r>
            <w:fldSimple w:instr=" NUMPAGES  ">
              <w:r w:rsidRPr="00C1130F">
                <w:rPr>
                  <w:noProof/>
                </w:rPr>
                <w:t>2</w:t>
              </w:r>
            </w:fldSimple>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31E87" w14:textId="77777777" w:rsidR="00745C5B" w:rsidRDefault="00745C5B" w:rsidP="00097CC5">
      <w:r>
        <w:separator/>
      </w:r>
    </w:p>
    <w:p w14:paraId="3D670453" w14:textId="77777777" w:rsidR="00745C5B" w:rsidRDefault="00745C5B" w:rsidP="00097CC5"/>
  </w:footnote>
  <w:footnote w:type="continuationSeparator" w:id="0">
    <w:p w14:paraId="722E808A" w14:textId="77777777" w:rsidR="00745C5B" w:rsidRDefault="00745C5B" w:rsidP="00097CC5">
      <w:r>
        <w:continuationSeparator/>
      </w:r>
    </w:p>
    <w:p w14:paraId="7D062B8F" w14:textId="77777777" w:rsidR="00745C5B" w:rsidRDefault="00745C5B" w:rsidP="00097C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F355B" w14:textId="5A7DD219" w:rsidR="00A10471" w:rsidRDefault="00243A42" w:rsidP="009147F0">
    <w:pPr>
      <w:pStyle w:val="ContactInformation"/>
      <w:jc w:val="both"/>
    </w:pPr>
    <w:r>
      <w:rPr>
        <w:noProof/>
      </w:rPr>
      <w:drawing>
        <wp:anchor distT="0" distB="0" distL="114300" distR="114300" simplePos="0" relativeHeight="251664384" behindDoc="0" locked="0" layoutInCell="1" allowOverlap="1" wp14:anchorId="27F1E0D3" wp14:editId="514844B9">
          <wp:simplePos x="0" y="0"/>
          <wp:positionH relativeFrom="column">
            <wp:posOffset>5078437</wp:posOffset>
          </wp:positionH>
          <wp:positionV relativeFrom="paragraph">
            <wp:posOffset>-116498</wp:posOffset>
          </wp:positionV>
          <wp:extent cx="975995" cy="725805"/>
          <wp:effectExtent l="0" t="0" r="0" b="0"/>
          <wp:wrapThrough wrapText="bothSides">
            <wp:wrapPolygon edited="0">
              <wp:start x="4497" y="1890"/>
              <wp:lineTo x="843" y="14362"/>
              <wp:lineTo x="843" y="18142"/>
              <wp:lineTo x="20518" y="18142"/>
              <wp:lineTo x="20799" y="13984"/>
              <wp:lineTo x="18831" y="8693"/>
              <wp:lineTo x="16864" y="1890"/>
              <wp:lineTo x="4497" y="1890"/>
            </wp:wrapPolygon>
          </wp:wrapThrough>
          <wp:docPr id="662807871"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07871" name="Picture 5">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975995" cy="725805"/>
                  </a:xfrm>
                  <a:prstGeom prst="rect">
                    <a:avLst/>
                  </a:prstGeom>
                </pic:spPr>
              </pic:pic>
            </a:graphicData>
          </a:graphic>
          <wp14:sizeRelH relativeFrom="page">
            <wp14:pctWidth>0</wp14:pctWidth>
          </wp14:sizeRelH>
          <wp14:sizeRelV relativeFrom="page">
            <wp14:pctHeight>0</wp14:pctHeight>
          </wp14:sizeRelV>
        </wp:anchor>
      </w:drawing>
    </w:r>
    <w:r w:rsidR="00A10471" w:rsidRPr="00930E85">
      <w:rPr>
        <w:noProof/>
      </w:rPr>
      <w:drawing>
        <wp:anchor distT="0" distB="182880" distL="114300" distR="114300" simplePos="0" relativeHeight="251662336" behindDoc="0" locked="0" layoutInCell="1" allowOverlap="1" wp14:anchorId="1CCC99C7" wp14:editId="7034240F">
          <wp:simplePos x="0" y="0"/>
          <wp:positionH relativeFrom="column">
            <wp:posOffset>0</wp:posOffset>
          </wp:positionH>
          <wp:positionV relativeFrom="paragraph">
            <wp:posOffset>8890</wp:posOffset>
          </wp:positionV>
          <wp:extent cx="950976" cy="502920"/>
          <wp:effectExtent l="0" t="0" r="1905" b="5080"/>
          <wp:wrapTopAndBottom/>
          <wp:docPr id="1560173049" name="Graphic 1" descr="McMaster Logo. A Brighter World logo can be found in the footer of the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56111" name="Graphic 1" descr="McMaster Logo. A Brighter World logo can be found in the footer of the document."/>
                  <pic:cNvPicPr/>
                </pic:nvPicPr>
                <pic:blipFill>
                  <a:blip r:embed="rId2" cstate="print">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950976" cy="5029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838EC"/>
    <w:multiLevelType w:val="hybridMultilevel"/>
    <w:tmpl w:val="EF449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845CDB"/>
    <w:multiLevelType w:val="hybridMultilevel"/>
    <w:tmpl w:val="B3D8143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9F70C3"/>
    <w:multiLevelType w:val="hybridMultilevel"/>
    <w:tmpl w:val="FFFFFFFF"/>
    <w:lvl w:ilvl="0" w:tplc="D17E6F32">
      <w:start w:val="1"/>
      <w:numFmt w:val="bullet"/>
      <w:lvlText w:val=""/>
      <w:lvlJc w:val="left"/>
      <w:pPr>
        <w:ind w:left="720" w:hanging="360"/>
      </w:pPr>
      <w:rPr>
        <w:rFonts w:ascii="Symbol" w:hAnsi="Symbol" w:hint="default"/>
      </w:rPr>
    </w:lvl>
    <w:lvl w:ilvl="1" w:tplc="3134DF2E">
      <w:start w:val="1"/>
      <w:numFmt w:val="bullet"/>
      <w:lvlText w:val="o"/>
      <w:lvlJc w:val="left"/>
      <w:pPr>
        <w:ind w:left="1440" w:hanging="360"/>
      </w:pPr>
      <w:rPr>
        <w:rFonts w:ascii="Courier New" w:hAnsi="Courier New" w:hint="default"/>
      </w:rPr>
    </w:lvl>
    <w:lvl w:ilvl="2" w:tplc="AA728AE8">
      <w:start w:val="1"/>
      <w:numFmt w:val="bullet"/>
      <w:lvlText w:val=""/>
      <w:lvlJc w:val="left"/>
      <w:pPr>
        <w:ind w:left="2160" w:hanging="360"/>
      </w:pPr>
      <w:rPr>
        <w:rFonts w:ascii="Wingdings" w:hAnsi="Wingdings" w:hint="default"/>
      </w:rPr>
    </w:lvl>
    <w:lvl w:ilvl="3" w:tplc="4E4C50C4">
      <w:start w:val="1"/>
      <w:numFmt w:val="bullet"/>
      <w:lvlText w:val=""/>
      <w:lvlJc w:val="left"/>
      <w:pPr>
        <w:ind w:left="2880" w:hanging="360"/>
      </w:pPr>
      <w:rPr>
        <w:rFonts w:ascii="Symbol" w:hAnsi="Symbol" w:hint="default"/>
      </w:rPr>
    </w:lvl>
    <w:lvl w:ilvl="4" w:tplc="D8BC33DA">
      <w:start w:val="1"/>
      <w:numFmt w:val="bullet"/>
      <w:lvlText w:val="o"/>
      <w:lvlJc w:val="left"/>
      <w:pPr>
        <w:ind w:left="3600" w:hanging="360"/>
      </w:pPr>
      <w:rPr>
        <w:rFonts w:ascii="Courier New" w:hAnsi="Courier New" w:hint="default"/>
      </w:rPr>
    </w:lvl>
    <w:lvl w:ilvl="5" w:tplc="A1B406A8">
      <w:start w:val="1"/>
      <w:numFmt w:val="bullet"/>
      <w:lvlText w:val=""/>
      <w:lvlJc w:val="left"/>
      <w:pPr>
        <w:ind w:left="4320" w:hanging="360"/>
      </w:pPr>
      <w:rPr>
        <w:rFonts w:ascii="Wingdings" w:hAnsi="Wingdings" w:hint="default"/>
      </w:rPr>
    </w:lvl>
    <w:lvl w:ilvl="6" w:tplc="DB9CB3BA">
      <w:start w:val="1"/>
      <w:numFmt w:val="bullet"/>
      <w:lvlText w:val=""/>
      <w:lvlJc w:val="left"/>
      <w:pPr>
        <w:ind w:left="5040" w:hanging="360"/>
      </w:pPr>
      <w:rPr>
        <w:rFonts w:ascii="Symbol" w:hAnsi="Symbol" w:hint="default"/>
      </w:rPr>
    </w:lvl>
    <w:lvl w:ilvl="7" w:tplc="7D0A4ADE">
      <w:start w:val="1"/>
      <w:numFmt w:val="bullet"/>
      <w:lvlText w:val="o"/>
      <w:lvlJc w:val="left"/>
      <w:pPr>
        <w:ind w:left="5760" w:hanging="360"/>
      </w:pPr>
      <w:rPr>
        <w:rFonts w:ascii="Courier New" w:hAnsi="Courier New" w:hint="default"/>
      </w:rPr>
    </w:lvl>
    <w:lvl w:ilvl="8" w:tplc="80A25F62">
      <w:start w:val="1"/>
      <w:numFmt w:val="bullet"/>
      <w:lvlText w:val=""/>
      <w:lvlJc w:val="left"/>
      <w:pPr>
        <w:ind w:left="6480" w:hanging="360"/>
      </w:pPr>
      <w:rPr>
        <w:rFonts w:ascii="Wingdings" w:hAnsi="Wingdings" w:hint="default"/>
      </w:rPr>
    </w:lvl>
  </w:abstractNum>
  <w:abstractNum w:abstractNumId="3" w15:restartNumberingAfterBreak="0">
    <w:nsid w:val="080131C7"/>
    <w:multiLevelType w:val="hybridMultilevel"/>
    <w:tmpl w:val="C3705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232C54"/>
    <w:multiLevelType w:val="hybridMultilevel"/>
    <w:tmpl w:val="79424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5A4EA2"/>
    <w:multiLevelType w:val="hybridMultilevel"/>
    <w:tmpl w:val="E9949908"/>
    <w:lvl w:ilvl="0" w:tplc="DFD2FB06">
      <w:start w:val="2023"/>
      <w:numFmt w:val="bullet"/>
      <w:lvlText w:val="-"/>
      <w:lvlJc w:val="left"/>
      <w:pPr>
        <w:ind w:left="720" w:hanging="360"/>
      </w:pPr>
      <w:rPr>
        <w:rFonts w:ascii="Aptos" w:eastAsia="Times New Roman" w:hAnsi="Apto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AF7B1F"/>
    <w:multiLevelType w:val="hybridMultilevel"/>
    <w:tmpl w:val="FFFFFFFF"/>
    <w:lvl w:ilvl="0" w:tplc="7F50C8BC">
      <w:start w:val="1"/>
      <w:numFmt w:val="bullet"/>
      <w:lvlText w:val=""/>
      <w:lvlJc w:val="left"/>
      <w:pPr>
        <w:ind w:left="720" w:hanging="360"/>
      </w:pPr>
      <w:rPr>
        <w:rFonts w:ascii="Symbol" w:hAnsi="Symbol" w:hint="default"/>
      </w:rPr>
    </w:lvl>
    <w:lvl w:ilvl="1" w:tplc="7A2C6CF6">
      <w:start w:val="1"/>
      <w:numFmt w:val="bullet"/>
      <w:lvlText w:val="o"/>
      <w:lvlJc w:val="left"/>
      <w:pPr>
        <w:ind w:left="1440" w:hanging="360"/>
      </w:pPr>
      <w:rPr>
        <w:rFonts w:ascii="Courier New" w:hAnsi="Courier New" w:hint="default"/>
      </w:rPr>
    </w:lvl>
    <w:lvl w:ilvl="2" w:tplc="8E42EC06">
      <w:start w:val="1"/>
      <w:numFmt w:val="bullet"/>
      <w:lvlText w:val=""/>
      <w:lvlJc w:val="left"/>
      <w:pPr>
        <w:ind w:left="2160" w:hanging="360"/>
      </w:pPr>
      <w:rPr>
        <w:rFonts w:ascii="Wingdings" w:hAnsi="Wingdings" w:hint="default"/>
      </w:rPr>
    </w:lvl>
    <w:lvl w:ilvl="3" w:tplc="2064FCE4">
      <w:start w:val="1"/>
      <w:numFmt w:val="bullet"/>
      <w:lvlText w:val=""/>
      <w:lvlJc w:val="left"/>
      <w:pPr>
        <w:ind w:left="2880" w:hanging="360"/>
      </w:pPr>
      <w:rPr>
        <w:rFonts w:ascii="Symbol" w:hAnsi="Symbol" w:hint="default"/>
      </w:rPr>
    </w:lvl>
    <w:lvl w:ilvl="4" w:tplc="8424E972">
      <w:start w:val="1"/>
      <w:numFmt w:val="bullet"/>
      <w:lvlText w:val="o"/>
      <w:lvlJc w:val="left"/>
      <w:pPr>
        <w:ind w:left="3600" w:hanging="360"/>
      </w:pPr>
      <w:rPr>
        <w:rFonts w:ascii="Courier New" w:hAnsi="Courier New" w:hint="default"/>
      </w:rPr>
    </w:lvl>
    <w:lvl w:ilvl="5" w:tplc="559EF952">
      <w:start w:val="1"/>
      <w:numFmt w:val="bullet"/>
      <w:lvlText w:val=""/>
      <w:lvlJc w:val="left"/>
      <w:pPr>
        <w:ind w:left="4320" w:hanging="360"/>
      </w:pPr>
      <w:rPr>
        <w:rFonts w:ascii="Wingdings" w:hAnsi="Wingdings" w:hint="default"/>
      </w:rPr>
    </w:lvl>
    <w:lvl w:ilvl="6" w:tplc="63BA3FB4">
      <w:start w:val="1"/>
      <w:numFmt w:val="bullet"/>
      <w:lvlText w:val=""/>
      <w:lvlJc w:val="left"/>
      <w:pPr>
        <w:ind w:left="5040" w:hanging="360"/>
      </w:pPr>
      <w:rPr>
        <w:rFonts w:ascii="Symbol" w:hAnsi="Symbol" w:hint="default"/>
      </w:rPr>
    </w:lvl>
    <w:lvl w:ilvl="7" w:tplc="30CAFD1C">
      <w:start w:val="1"/>
      <w:numFmt w:val="bullet"/>
      <w:lvlText w:val="o"/>
      <w:lvlJc w:val="left"/>
      <w:pPr>
        <w:ind w:left="5760" w:hanging="360"/>
      </w:pPr>
      <w:rPr>
        <w:rFonts w:ascii="Courier New" w:hAnsi="Courier New" w:hint="default"/>
      </w:rPr>
    </w:lvl>
    <w:lvl w:ilvl="8" w:tplc="E570B100">
      <w:start w:val="1"/>
      <w:numFmt w:val="bullet"/>
      <w:lvlText w:val=""/>
      <w:lvlJc w:val="left"/>
      <w:pPr>
        <w:ind w:left="6480" w:hanging="360"/>
      </w:pPr>
      <w:rPr>
        <w:rFonts w:ascii="Wingdings" w:hAnsi="Wingdings" w:hint="default"/>
      </w:rPr>
    </w:lvl>
  </w:abstractNum>
  <w:abstractNum w:abstractNumId="7" w15:restartNumberingAfterBreak="0">
    <w:nsid w:val="179B55AB"/>
    <w:multiLevelType w:val="hybridMultilevel"/>
    <w:tmpl w:val="85163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6265C6"/>
    <w:multiLevelType w:val="hybridMultilevel"/>
    <w:tmpl w:val="67F49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E0C0BE"/>
    <w:multiLevelType w:val="hybridMultilevel"/>
    <w:tmpl w:val="FFFFFFFF"/>
    <w:lvl w:ilvl="0" w:tplc="E6FE5754">
      <w:start w:val="1"/>
      <w:numFmt w:val="bullet"/>
      <w:lvlText w:val=""/>
      <w:lvlJc w:val="left"/>
      <w:pPr>
        <w:ind w:left="720" w:hanging="360"/>
      </w:pPr>
      <w:rPr>
        <w:rFonts w:ascii="Symbol" w:hAnsi="Symbol" w:hint="default"/>
      </w:rPr>
    </w:lvl>
    <w:lvl w:ilvl="1" w:tplc="9A2C2710">
      <w:start w:val="1"/>
      <w:numFmt w:val="bullet"/>
      <w:lvlText w:val="o"/>
      <w:lvlJc w:val="left"/>
      <w:pPr>
        <w:ind w:left="1440" w:hanging="360"/>
      </w:pPr>
      <w:rPr>
        <w:rFonts w:ascii="Courier New" w:hAnsi="Courier New" w:hint="default"/>
      </w:rPr>
    </w:lvl>
    <w:lvl w:ilvl="2" w:tplc="0A7816BC">
      <w:start w:val="1"/>
      <w:numFmt w:val="bullet"/>
      <w:lvlText w:val=""/>
      <w:lvlJc w:val="left"/>
      <w:pPr>
        <w:ind w:left="2160" w:hanging="360"/>
      </w:pPr>
      <w:rPr>
        <w:rFonts w:ascii="Wingdings" w:hAnsi="Wingdings" w:hint="default"/>
      </w:rPr>
    </w:lvl>
    <w:lvl w:ilvl="3" w:tplc="940AF16E">
      <w:start w:val="1"/>
      <w:numFmt w:val="bullet"/>
      <w:lvlText w:val=""/>
      <w:lvlJc w:val="left"/>
      <w:pPr>
        <w:ind w:left="2880" w:hanging="360"/>
      </w:pPr>
      <w:rPr>
        <w:rFonts w:ascii="Symbol" w:hAnsi="Symbol" w:hint="default"/>
      </w:rPr>
    </w:lvl>
    <w:lvl w:ilvl="4" w:tplc="92C40938">
      <w:start w:val="1"/>
      <w:numFmt w:val="bullet"/>
      <w:lvlText w:val="o"/>
      <w:lvlJc w:val="left"/>
      <w:pPr>
        <w:ind w:left="3600" w:hanging="360"/>
      </w:pPr>
      <w:rPr>
        <w:rFonts w:ascii="Courier New" w:hAnsi="Courier New" w:hint="default"/>
      </w:rPr>
    </w:lvl>
    <w:lvl w:ilvl="5" w:tplc="1298A586">
      <w:start w:val="1"/>
      <w:numFmt w:val="bullet"/>
      <w:lvlText w:val=""/>
      <w:lvlJc w:val="left"/>
      <w:pPr>
        <w:ind w:left="4320" w:hanging="360"/>
      </w:pPr>
      <w:rPr>
        <w:rFonts w:ascii="Wingdings" w:hAnsi="Wingdings" w:hint="default"/>
      </w:rPr>
    </w:lvl>
    <w:lvl w:ilvl="6" w:tplc="72CA1976">
      <w:start w:val="1"/>
      <w:numFmt w:val="bullet"/>
      <w:lvlText w:val=""/>
      <w:lvlJc w:val="left"/>
      <w:pPr>
        <w:ind w:left="5040" w:hanging="360"/>
      </w:pPr>
      <w:rPr>
        <w:rFonts w:ascii="Symbol" w:hAnsi="Symbol" w:hint="default"/>
      </w:rPr>
    </w:lvl>
    <w:lvl w:ilvl="7" w:tplc="13B69BBE">
      <w:start w:val="1"/>
      <w:numFmt w:val="bullet"/>
      <w:lvlText w:val="o"/>
      <w:lvlJc w:val="left"/>
      <w:pPr>
        <w:ind w:left="5760" w:hanging="360"/>
      </w:pPr>
      <w:rPr>
        <w:rFonts w:ascii="Courier New" w:hAnsi="Courier New" w:hint="default"/>
      </w:rPr>
    </w:lvl>
    <w:lvl w:ilvl="8" w:tplc="75EEA220">
      <w:start w:val="1"/>
      <w:numFmt w:val="bullet"/>
      <w:lvlText w:val=""/>
      <w:lvlJc w:val="left"/>
      <w:pPr>
        <w:ind w:left="6480" w:hanging="360"/>
      </w:pPr>
      <w:rPr>
        <w:rFonts w:ascii="Wingdings" w:hAnsi="Wingdings" w:hint="default"/>
      </w:rPr>
    </w:lvl>
  </w:abstractNum>
  <w:abstractNum w:abstractNumId="10" w15:restartNumberingAfterBreak="0">
    <w:nsid w:val="20DB2DB1"/>
    <w:multiLevelType w:val="multilevel"/>
    <w:tmpl w:val="4434E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DD67D1"/>
    <w:multiLevelType w:val="hybridMultilevel"/>
    <w:tmpl w:val="3AE02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AA3866"/>
    <w:multiLevelType w:val="hybridMultilevel"/>
    <w:tmpl w:val="FFFFFFFF"/>
    <w:lvl w:ilvl="0" w:tplc="E95E8206">
      <w:start w:val="1"/>
      <w:numFmt w:val="bullet"/>
      <w:lvlText w:val=""/>
      <w:lvlJc w:val="left"/>
      <w:pPr>
        <w:ind w:left="720" w:hanging="360"/>
      </w:pPr>
      <w:rPr>
        <w:rFonts w:ascii="Symbol" w:hAnsi="Symbol" w:hint="default"/>
      </w:rPr>
    </w:lvl>
    <w:lvl w:ilvl="1" w:tplc="B6846B00">
      <w:start w:val="1"/>
      <w:numFmt w:val="bullet"/>
      <w:lvlText w:val="o"/>
      <w:lvlJc w:val="left"/>
      <w:pPr>
        <w:ind w:left="1440" w:hanging="360"/>
      </w:pPr>
      <w:rPr>
        <w:rFonts w:ascii="Courier New" w:hAnsi="Courier New" w:hint="default"/>
      </w:rPr>
    </w:lvl>
    <w:lvl w:ilvl="2" w:tplc="3D80BF2E">
      <w:start w:val="1"/>
      <w:numFmt w:val="bullet"/>
      <w:lvlText w:val=""/>
      <w:lvlJc w:val="left"/>
      <w:pPr>
        <w:ind w:left="2160" w:hanging="360"/>
      </w:pPr>
      <w:rPr>
        <w:rFonts w:ascii="Wingdings" w:hAnsi="Wingdings" w:hint="default"/>
      </w:rPr>
    </w:lvl>
    <w:lvl w:ilvl="3" w:tplc="FA869116">
      <w:start w:val="1"/>
      <w:numFmt w:val="bullet"/>
      <w:lvlText w:val=""/>
      <w:lvlJc w:val="left"/>
      <w:pPr>
        <w:ind w:left="2880" w:hanging="360"/>
      </w:pPr>
      <w:rPr>
        <w:rFonts w:ascii="Symbol" w:hAnsi="Symbol" w:hint="default"/>
      </w:rPr>
    </w:lvl>
    <w:lvl w:ilvl="4" w:tplc="76B0AC78">
      <w:start w:val="1"/>
      <w:numFmt w:val="bullet"/>
      <w:lvlText w:val="o"/>
      <w:lvlJc w:val="left"/>
      <w:pPr>
        <w:ind w:left="3600" w:hanging="360"/>
      </w:pPr>
      <w:rPr>
        <w:rFonts w:ascii="Courier New" w:hAnsi="Courier New" w:hint="default"/>
      </w:rPr>
    </w:lvl>
    <w:lvl w:ilvl="5" w:tplc="ECC60DA0">
      <w:start w:val="1"/>
      <w:numFmt w:val="bullet"/>
      <w:lvlText w:val=""/>
      <w:lvlJc w:val="left"/>
      <w:pPr>
        <w:ind w:left="4320" w:hanging="360"/>
      </w:pPr>
      <w:rPr>
        <w:rFonts w:ascii="Wingdings" w:hAnsi="Wingdings" w:hint="default"/>
      </w:rPr>
    </w:lvl>
    <w:lvl w:ilvl="6" w:tplc="1C58A302">
      <w:start w:val="1"/>
      <w:numFmt w:val="bullet"/>
      <w:lvlText w:val=""/>
      <w:lvlJc w:val="left"/>
      <w:pPr>
        <w:ind w:left="5040" w:hanging="360"/>
      </w:pPr>
      <w:rPr>
        <w:rFonts w:ascii="Symbol" w:hAnsi="Symbol" w:hint="default"/>
      </w:rPr>
    </w:lvl>
    <w:lvl w:ilvl="7" w:tplc="09F43060">
      <w:start w:val="1"/>
      <w:numFmt w:val="bullet"/>
      <w:lvlText w:val="o"/>
      <w:lvlJc w:val="left"/>
      <w:pPr>
        <w:ind w:left="5760" w:hanging="360"/>
      </w:pPr>
      <w:rPr>
        <w:rFonts w:ascii="Courier New" w:hAnsi="Courier New" w:hint="default"/>
      </w:rPr>
    </w:lvl>
    <w:lvl w:ilvl="8" w:tplc="410A7BBE">
      <w:start w:val="1"/>
      <w:numFmt w:val="bullet"/>
      <w:lvlText w:val=""/>
      <w:lvlJc w:val="left"/>
      <w:pPr>
        <w:ind w:left="6480" w:hanging="360"/>
      </w:pPr>
      <w:rPr>
        <w:rFonts w:ascii="Wingdings" w:hAnsi="Wingdings" w:hint="default"/>
      </w:rPr>
    </w:lvl>
  </w:abstractNum>
  <w:abstractNum w:abstractNumId="13" w15:restartNumberingAfterBreak="0">
    <w:nsid w:val="30F2024C"/>
    <w:multiLevelType w:val="hybridMultilevel"/>
    <w:tmpl w:val="0AACA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042FB6"/>
    <w:multiLevelType w:val="hybridMultilevel"/>
    <w:tmpl w:val="29180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E94DDB"/>
    <w:multiLevelType w:val="hybridMultilevel"/>
    <w:tmpl w:val="423C8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0035B4"/>
    <w:multiLevelType w:val="hybridMultilevel"/>
    <w:tmpl w:val="E150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AC6340"/>
    <w:multiLevelType w:val="hybridMultilevel"/>
    <w:tmpl w:val="B2503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6077F3"/>
    <w:multiLevelType w:val="hybridMultilevel"/>
    <w:tmpl w:val="FB2C8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5019AC"/>
    <w:multiLevelType w:val="hybridMultilevel"/>
    <w:tmpl w:val="C4487296"/>
    <w:lvl w:ilvl="0" w:tplc="97EA8E4E">
      <w:start w:val="2024"/>
      <w:numFmt w:val="bullet"/>
      <w:lvlText w:val=""/>
      <w:lvlJc w:val="left"/>
      <w:pPr>
        <w:ind w:left="1080" w:hanging="360"/>
      </w:pPr>
      <w:rPr>
        <w:rFonts w:ascii="Wingdings" w:eastAsiaTheme="minorHAnsi" w:hAnsi="Wingdings"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46635C3"/>
    <w:multiLevelType w:val="hybridMultilevel"/>
    <w:tmpl w:val="0C240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335751"/>
    <w:multiLevelType w:val="hybridMultilevel"/>
    <w:tmpl w:val="FB661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58663A"/>
    <w:multiLevelType w:val="hybridMultilevel"/>
    <w:tmpl w:val="F50A2DEA"/>
    <w:lvl w:ilvl="0" w:tplc="EA6E3104">
      <w:start w:val="2023"/>
      <w:numFmt w:val="bullet"/>
      <w:lvlText w:val="-"/>
      <w:lvlJc w:val="left"/>
      <w:pPr>
        <w:ind w:left="720" w:hanging="360"/>
      </w:pPr>
      <w:rPr>
        <w:rFonts w:ascii="Aptos" w:eastAsia="Times New Roman" w:hAnsi="Apto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DC2FEC"/>
    <w:multiLevelType w:val="hybridMultilevel"/>
    <w:tmpl w:val="744AA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4B3DEB"/>
    <w:multiLevelType w:val="multilevel"/>
    <w:tmpl w:val="5E0EC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272D67"/>
    <w:multiLevelType w:val="hybridMultilevel"/>
    <w:tmpl w:val="F282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6B1F01"/>
    <w:multiLevelType w:val="hybridMultilevel"/>
    <w:tmpl w:val="35DCB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02F364"/>
    <w:multiLevelType w:val="hybridMultilevel"/>
    <w:tmpl w:val="FFFFFFFF"/>
    <w:lvl w:ilvl="0" w:tplc="38BCE422">
      <w:start w:val="1"/>
      <w:numFmt w:val="bullet"/>
      <w:lvlText w:val=""/>
      <w:lvlJc w:val="left"/>
      <w:pPr>
        <w:ind w:left="720" w:hanging="360"/>
      </w:pPr>
      <w:rPr>
        <w:rFonts w:ascii="Symbol" w:hAnsi="Symbol" w:hint="default"/>
      </w:rPr>
    </w:lvl>
    <w:lvl w:ilvl="1" w:tplc="8ACC1A0C">
      <w:start w:val="1"/>
      <w:numFmt w:val="bullet"/>
      <w:lvlText w:val="o"/>
      <w:lvlJc w:val="left"/>
      <w:pPr>
        <w:ind w:left="1440" w:hanging="360"/>
      </w:pPr>
      <w:rPr>
        <w:rFonts w:ascii="Courier New" w:hAnsi="Courier New" w:hint="default"/>
      </w:rPr>
    </w:lvl>
    <w:lvl w:ilvl="2" w:tplc="B902087E">
      <w:start w:val="1"/>
      <w:numFmt w:val="bullet"/>
      <w:lvlText w:val=""/>
      <w:lvlJc w:val="left"/>
      <w:pPr>
        <w:ind w:left="2160" w:hanging="360"/>
      </w:pPr>
      <w:rPr>
        <w:rFonts w:ascii="Wingdings" w:hAnsi="Wingdings" w:hint="default"/>
      </w:rPr>
    </w:lvl>
    <w:lvl w:ilvl="3" w:tplc="3C8297F6">
      <w:start w:val="1"/>
      <w:numFmt w:val="bullet"/>
      <w:lvlText w:val=""/>
      <w:lvlJc w:val="left"/>
      <w:pPr>
        <w:ind w:left="2880" w:hanging="360"/>
      </w:pPr>
      <w:rPr>
        <w:rFonts w:ascii="Symbol" w:hAnsi="Symbol" w:hint="default"/>
      </w:rPr>
    </w:lvl>
    <w:lvl w:ilvl="4" w:tplc="49B0392C">
      <w:start w:val="1"/>
      <w:numFmt w:val="bullet"/>
      <w:lvlText w:val="o"/>
      <w:lvlJc w:val="left"/>
      <w:pPr>
        <w:ind w:left="3600" w:hanging="360"/>
      </w:pPr>
      <w:rPr>
        <w:rFonts w:ascii="Courier New" w:hAnsi="Courier New" w:hint="default"/>
      </w:rPr>
    </w:lvl>
    <w:lvl w:ilvl="5" w:tplc="B03EB834">
      <w:start w:val="1"/>
      <w:numFmt w:val="bullet"/>
      <w:lvlText w:val=""/>
      <w:lvlJc w:val="left"/>
      <w:pPr>
        <w:ind w:left="4320" w:hanging="360"/>
      </w:pPr>
      <w:rPr>
        <w:rFonts w:ascii="Wingdings" w:hAnsi="Wingdings" w:hint="default"/>
      </w:rPr>
    </w:lvl>
    <w:lvl w:ilvl="6" w:tplc="1C1836FC">
      <w:start w:val="1"/>
      <w:numFmt w:val="bullet"/>
      <w:lvlText w:val=""/>
      <w:lvlJc w:val="left"/>
      <w:pPr>
        <w:ind w:left="5040" w:hanging="360"/>
      </w:pPr>
      <w:rPr>
        <w:rFonts w:ascii="Symbol" w:hAnsi="Symbol" w:hint="default"/>
      </w:rPr>
    </w:lvl>
    <w:lvl w:ilvl="7" w:tplc="C2A61716">
      <w:start w:val="1"/>
      <w:numFmt w:val="bullet"/>
      <w:lvlText w:val="o"/>
      <w:lvlJc w:val="left"/>
      <w:pPr>
        <w:ind w:left="5760" w:hanging="360"/>
      </w:pPr>
      <w:rPr>
        <w:rFonts w:ascii="Courier New" w:hAnsi="Courier New" w:hint="default"/>
      </w:rPr>
    </w:lvl>
    <w:lvl w:ilvl="8" w:tplc="F6664582">
      <w:start w:val="1"/>
      <w:numFmt w:val="bullet"/>
      <w:lvlText w:val=""/>
      <w:lvlJc w:val="left"/>
      <w:pPr>
        <w:ind w:left="6480" w:hanging="360"/>
      </w:pPr>
      <w:rPr>
        <w:rFonts w:ascii="Wingdings" w:hAnsi="Wingdings" w:hint="default"/>
      </w:rPr>
    </w:lvl>
  </w:abstractNum>
  <w:abstractNum w:abstractNumId="28" w15:restartNumberingAfterBreak="0">
    <w:nsid w:val="57536117"/>
    <w:multiLevelType w:val="hybridMultilevel"/>
    <w:tmpl w:val="00DC4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A2EC7F"/>
    <w:multiLevelType w:val="hybridMultilevel"/>
    <w:tmpl w:val="FFFFFFFF"/>
    <w:lvl w:ilvl="0" w:tplc="1CE4D95C">
      <w:start w:val="1"/>
      <w:numFmt w:val="bullet"/>
      <w:lvlText w:val=""/>
      <w:lvlJc w:val="left"/>
      <w:pPr>
        <w:ind w:left="720" w:hanging="360"/>
      </w:pPr>
      <w:rPr>
        <w:rFonts w:ascii="Symbol" w:hAnsi="Symbol" w:hint="default"/>
      </w:rPr>
    </w:lvl>
    <w:lvl w:ilvl="1" w:tplc="466E5A9E">
      <w:start w:val="1"/>
      <w:numFmt w:val="bullet"/>
      <w:lvlText w:val="o"/>
      <w:lvlJc w:val="left"/>
      <w:pPr>
        <w:ind w:left="1440" w:hanging="360"/>
      </w:pPr>
      <w:rPr>
        <w:rFonts w:ascii="Courier New" w:hAnsi="Courier New" w:hint="default"/>
      </w:rPr>
    </w:lvl>
    <w:lvl w:ilvl="2" w:tplc="BE7AD946">
      <w:start w:val="1"/>
      <w:numFmt w:val="bullet"/>
      <w:lvlText w:val=""/>
      <w:lvlJc w:val="left"/>
      <w:pPr>
        <w:ind w:left="2160" w:hanging="360"/>
      </w:pPr>
      <w:rPr>
        <w:rFonts w:ascii="Wingdings" w:hAnsi="Wingdings" w:hint="default"/>
      </w:rPr>
    </w:lvl>
    <w:lvl w:ilvl="3" w:tplc="E72AB526">
      <w:start w:val="1"/>
      <w:numFmt w:val="bullet"/>
      <w:lvlText w:val=""/>
      <w:lvlJc w:val="left"/>
      <w:pPr>
        <w:ind w:left="2880" w:hanging="360"/>
      </w:pPr>
      <w:rPr>
        <w:rFonts w:ascii="Symbol" w:hAnsi="Symbol" w:hint="default"/>
      </w:rPr>
    </w:lvl>
    <w:lvl w:ilvl="4" w:tplc="FECC879E">
      <w:start w:val="1"/>
      <w:numFmt w:val="bullet"/>
      <w:lvlText w:val="o"/>
      <w:lvlJc w:val="left"/>
      <w:pPr>
        <w:ind w:left="3600" w:hanging="360"/>
      </w:pPr>
      <w:rPr>
        <w:rFonts w:ascii="Courier New" w:hAnsi="Courier New" w:hint="default"/>
      </w:rPr>
    </w:lvl>
    <w:lvl w:ilvl="5" w:tplc="2B0CC0D8">
      <w:start w:val="1"/>
      <w:numFmt w:val="bullet"/>
      <w:lvlText w:val=""/>
      <w:lvlJc w:val="left"/>
      <w:pPr>
        <w:ind w:left="4320" w:hanging="360"/>
      </w:pPr>
      <w:rPr>
        <w:rFonts w:ascii="Wingdings" w:hAnsi="Wingdings" w:hint="default"/>
      </w:rPr>
    </w:lvl>
    <w:lvl w:ilvl="6" w:tplc="C346F7CA">
      <w:start w:val="1"/>
      <w:numFmt w:val="bullet"/>
      <w:lvlText w:val=""/>
      <w:lvlJc w:val="left"/>
      <w:pPr>
        <w:ind w:left="5040" w:hanging="360"/>
      </w:pPr>
      <w:rPr>
        <w:rFonts w:ascii="Symbol" w:hAnsi="Symbol" w:hint="default"/>
      </w:rPr>
    </w:lvl>
    <w:lvl w:ilvl="7" w:tplc="AD7E5202">
      <w:start w:val="1"/>
      <w:numFmt w:val="bullet"/>
      <w:lvlText w:val="o"/>
      <w:lvlJc w:val="left"/>
      <w:pPr>
        <w:ind w:left="5760" w:hanging="360"/>
      </w:pPr>
      <w:rPr>
        <w:rFonts w:ascii="Courier New" w:hAnsi="Courier New" w:hint="default"/>
      </w:rPr>
    </w:lvl>
    <w:lvl w:ilvl="8" w:tplc="8D601408">
      <w:start w:val="1"/>
      <w:numFmt w:val="bullet"/>
      <w:lvlText w:val=""/>
      <w:lvlJc w:val="left"/>
      <w:pPr>
        <w:ind w:left="6480" w:hanging="360"/>
      </w:pPr>
      <w:rPr>
        <w:rFonts w:ascii="Wingdings" w:hAnsi="Wingdings" w:hint="default"/>
      </w:rPr>
    </w:lvl>
  </w:abstractNum>
  <w:abstractNum w:abstractNumId="30" w15:restartNumberingAfterBreak="0">
    <w:nsid w:val="59E039BD"/>
    <w:multiLevelType w:val="hybridMultilevel"/>
    <w:tmpl w:val="80E2D3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5CF641"/>
    <w:multiLevelType w:val="hybridMultilevel"/>
    <w:tmpl w:val="FFFFFFFF"/>
    <w:lvl w:ilvl="0" w:tplc="E46249E2">
      <w:start w:val="1"/>
      <w:numFmt w:val="bullet"/>
      <w:lvlText w:val=""/>
      <w:lvlJc w:val="left"/>
      <w:pPr>
        <w:ind w:left="720" w:hanging="360"/>
      </w:pPr>
      <w:rPr>
        <w:rFonts w:ascii="Symbol" w:hAnsi="Symbol" w:hint="default"/>
      </w:rPr>
    </w:lvl>
    <w:lvl w:ilvl="1" w:tplc="D2160C88">
      <w:start w:val="1"/>
      <w:numFmt w:val="bullet"/>
      <w:lvlText w:val="o"/>
      <w:lvlJc w:val="left"/>
      <w:pPr>
        <w:ind w:left="1440" w:hanging="360"/>
      </w:pPr>
      <w:rPr>
        <w:rFonts w:ascii="Courier New" w:hAnsi="Courier New" w:hint="default"/>
      </w:rPr>
    </w:lvl>
    <w:lvl w:ilvl="2" w:tplc="155E243C">
      <w:start w:val="1"/>
      <w:numFmt w:val="bullet"/>
      <w:lvlText w:val=""/>
      <w:lvlJc w:val="left"/>
      <w:pPr>
        <w:ind w:left="2160" w:hanging="360"/>
      </w:pPr>
      <w:rPr>
        <w:rFonts w:ascii="Wingdings" w:hAnsi="Wingdings" w:hint="default"/>
      </w:rPr>
    </w:lvl>
    <w:lvl w:ilvl="3" w:tplc="8DE05586">
      <w:start w:val="1"/>
      <w:numFmt w:val="bullet"/>
      <w:lvlText w:val=""/>
      <w:lvlJc w:val="left"/>
      <w:pPr>
        <w:ind w:left="2880" w:hanging="360"/>
      </w:pPr>
      <w:rPr>
        <w:rFonts w:ascii="Symbol" w:hAnsi="Symbol" w:hint="default"/>
      </w:rPr>
    </w:lvl>
    <w:lvl w:ilvl="4" w:tplc="623860CE">
      <w:start w:val="1"/>
      <w:numFmt w:val="bullet"/>
      <w:lvlText w:val="o"/>
      <w:lvlJc w:val="left"/>
      <w:pPr>
        <w:ind w:left="3600" w:hanging="360"/>
      </w:pPr>
      <w:rPr>
        <w:rFonts w:ascii="Courier New" w:hAnsi="Courier New" w:hint="default"/>
      </w:rPr>
    </w:lvl>
    <w:lvl w:ilvl="5" w:tplc="120E1CCE">
      <w:start w:val="1"/>
      <w:numFmt w:val="bullet"/>
      <w:lvlText w:val=""/>
      <w:lvlJc w:val="left"/>
      <w:pPr>
        <w:ind w:left="4320" w:hanging="360"/>
      </w:pPr>
      <w:rPr>
        <w:rFonts w:ascii="Wingdings" w:hAnsi="Wingdings" w:hint="default"/>
      </w:rPr>
    </w:lvl>
    <w:lvl w:ilvl="6" w:tplc="6BAE77DA">
      <w:start w:val="1"/>
      <w:numFmt w:val="bullet"/>
      <w:lvlText w:val=""/>
      <w:lvlJc w:val="left"/>
      <w:pPr>
        <w:ind w:left="5040" w:hanging="360"/>
      </w:pPr>
      <w:rPr>
        <w:rFonts w:ascii="Symbol" w:hAnsi="Symbol" w:hint="default"/>
      </w:rPr>
    </w:lvl>
    <w:lvl w:ilvl="7" w:tplc="61940634">
      <w:start w:val="1"/>
      <w:numFmt w:val="bullet"/>
      <w:lvlText w:val="o"/>
      <w:lvlJc w:val="left"/>
      <w:pPr>
        <w:ind w:left="5760" w:hanging="360"/>
      </w:pPr>
      <w:rPr>
        <w:rFonts w:ascii="Courier New" w:hAnsi="Courier New" w:hint="default"/>
      </w:rPr>
    </w:lvl>
    <w:lvl w:ilvl="8" w:tplc="7862ED0E">
      <w:start w:val="1"/>
      <w:numFmt w:val="bullet"/>
      <w:lvlText w:val=""/>
      <w:lvlJc w:val="left"/>
      <w:pPr>
        <w:ind w:left="6480" w:hanging="360"/>
      </w:pPr>
      <w:rPr>
        <w:rFonts w:ascii="Wingdings" w:hAnsi="Wingdings" w:hint="default"/>
      </w:rPr>
    </w:lvl>
  </w:abstractNum>
  <w:abstractNum w:abstractNumId="32" w15:restartNumberingAfterBreak="0">
    <w:nsid w:val="5C1D1152"/>
    <w:multiLevelType w:val="hybridMultilevel"/>
    <w:tmpl w:val="5A669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6437BC"/>
    <w:multiLevelType w:val="hybridMultilevel"/>
    <w:tmpl w:val="B3D8143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5FC374F1"/>
    <w:multiLevelType w:val="hybridMultilevel"/>
    <w:tmpl w:val="373A3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560DBF"/>
    <w:multiLevelType w:val="hybridMultilevel"/>
    <w:tmpl w:val="FFFFFFFF"/>
    <w:lvl w:ilvl="0" w:tplc="70922AB2">
      <w:start w:val="1"/>
      <w:numFmt w:val="bullet"/>
      <w:lvlText w:val=""/>
      <w:lvlJc w:val="left"/>
      <w:pPr>
        <w:ind w:left="720" w:hanging="360"/>
      </w:pPr>
      <w:rPr>
        <w:rFonts w:ascii="Symbol" w:hAnsi="Symbol" w:hint="default"/>
      </w:rPr>
    </w:lvl>
    <w:lvl w:ilvl="1" w:tplc="411C47C6">
      <w:start w:val="1"/>
      <w:numFmt w:val="bullet"/>
      <w:lvlText w:val="o"/>
      <w:lvlJc w:val="left"/>
      <w:pPr>
        <w:ind w:left="1440" w:hanging="360"/>
      </w:pPr>
      <w:rPr>
        <w:rFonts w:ascii="Courier New" w:hAnsi="Courier New" w:hint="default"/>
      </w:rPr>
    </w:lvl>
    <w:lvl w:ilvl="2" w:tplc="FFF26F84">
      <w:start w:val="1"/>
      <w:numFmt w:val="bullet"/>
      <w:lvlText w:val=""/>
      <w:lvlJc w:val="left"/>
      <w:pPr>
        <w:ind w:left="2160" w:hanging="360"/>
      </w:pPr>
      <w:rPr>
        <w:rFonts w:ascii="Wingdings" w:hAnsi="Wingdings" w:hint="default"/>
      </w:rPr>
    </w:lvl>
    <w:lvl w:ilvl="3" w:tplc="BBF67186">
      <w:start w:val="1"/>
      <w:numFmt w:val="bullet"/>
      <w:lvlText w:val=""/>
      <w:lvlJc w:val="left"/>
      <w:pPr>
        <w:ind w:left="2880" w:hanging="360"/>
      </w:pPr>
      <w:rPr>
        <w:rFonts w:ascii="Symbol" w:hAnsi="Symbol" w:hint="default"/>
      </w:rPr>
    </w:lvl>
    <w:lvl w:ilvl="4" w:tplc="9894E918">
      <w:start w:val="1"/>
      <w:numFmt w:val="bullet"/>
      <w:lvlText w:val="o"/>
      <w:lvlJc w:val="left"/>
      <w:pPr>
        <w:ind w:left="3600" w:hanging="360"/>
      </w:pPr>
      <w:rPr>
        <w:rFonts w:ascii="Courier New" w:hAnsi="Courier New" w:hint="default"/>
      </w:rPr>
    </w:lvl>
    <w:lvl w:ilvl="5" w:tplc="E49E1660">
      <w:start w:val="1"/>
      <w:numFmt w:val="bullet"/>
      <w:lvlText w:val=""/>
      <w:lvlJc w:val="left"/>
      <w:pPr>
        <w:ind w:left="4320" w:hanging="360"/>
      </w:pPr>
      <w:rPr>
        <w:rFonts w:ascii="Wingdings" w:hAnsi="Wingdings" w:hint="default"/>
      </w:rPr>
    </w:lvl>
    <w:lvl w:ilvl="6" w:tplc="AEA44066">
      <w:start w:val="1"/>
      <w:numFmt w:val="bullet"/>
      <w:lvlText w:val=""/>
      <w:lvlJc w:val="left"/>
      <w:pPr>
        <w:ind w:left="5040" w:hanging="360"/>
      </w:pPr>
      <w:rPr>
        <w:rFonts w:ascii="Symbol" w:hAnsi="Symbol" w:hint="default"/>
      </w:rPr>
    </w:lvl>
    <w:lvl w:ilvl="7" w:tplc="01AEC0DC">
      <w:start w:val="1"/>
      <w:numFmt w:val="bullet"/>
      <w:lvlText w:val="o"/>
      <w:lvlJc w:val="left"/>
      <w:pPr>
        <w:ind w:left="5760" w:hanging="360"/>
      </w:pPr>
      <w:rPr>
        <w:rFonts w:ascii="Courier New" w:hAnsi="Courier New" w:hint="default"/>
      </w:rPr>
    </w:lvl>
    <w:lvl w:ilvl="8" w:tplc="6DCA5BF4">
      <w:start w:val="1"/>
      <w:numFmt w:val="bullet"/>
      <w:lvlText w:val=""/>
      <w:lvlJc w:val="left"/>
      <w:pPr>
        <w:ind w:left="6480" w:hanging="360"/>
      </w:pPr>
      <w:rPr>
        <w:rFonts w:ascii="Wingdings" w:hAnsi="Wingdings" w:hint="default"/>
      </w:rPr>
    </w:lvl>
  </w:abstractNum>
  <w:abstractNum w:abstractNumId="36" w15:restartNumberingAfterBreak="0">
    <w:nsid w:val="63371058"/>
    <w:multiLevelType w:val="multilevel"/>
    <w:tmpl w:val="81E80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DF007F"/>
    <w:multiLevelType w:val="hybridMultilevel"/>
    <w:tmpl w:val="6B3E8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7C3A59"/>
    <w:multiLevelType w:val="hybridMultilevel"/>
    <w:tmpl w:val="420C1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412652"/>
    <w:multiLevelType w:val="hybridMultilevel"/>
    <w:tmpl w:val="B82C1BA4"/>
    <w:lvl w:ilvl="0" w:tplc="DFD2FB06">
      <w:start w:val="2023"/>
      <w:numFmt w:val="bullet"/>
      <w:lvlText w:val="-"/>
      <w:lvlJc w:val="left"/>
      <w:pPr>
        <w:ind w:left="720" w:hanging="360"/>
      </w:pPr>
      <w:rPr>
        <w:rFonts w:ascii="Aptos" w:eastAsia="Times New Roman" w:hAnsi="Apto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B5C2BE3"/>
    <w:multiLevelType w:val="hybridMultilevel"/>
    <w:tmpl w:val="FFFFFFFF"/>
    <w:lvl w:ilvl="0" w:tplc="3D507FB8">
      <w:start w:val="1"/>
      <w:numFmt w:val="bullet"/>
      <w:lvlText w:val=""/>
      <w:lvlJc w:val="left"/>
      <w:pPr>
        <w:ind w:left="720" w:hanging="360"/>
      </w:pPr>
      <w:rPr>
        <w:rFonts w:ascii="Symbol" w:hAnsi="Symbol" w:hint="default"/>
      </w:rPr>
    </w:lvl>
    <w:lvl w:ilvl="1" w:tplc="4E6C096C">
      <w:start w:val="1"/>
      <w:numFmt w:val="bullet"/>
      <w:lvlText w:val="o"/>
      <w:lvlJc w:val="left"/>
      <w:pPr>
        <w:ind w:left="1440" w:hanging="360"/>
      </w:pPr>
      <w:rPr>
        <w:rFonts w:ascii="Courier New" w:hAnsi="Courier New" w:hint="default"/>
      </w:rPr>
    </w:lvl>
    <w:lvl w:ilvl="2" w:tplc="CBBA1AC0">
      <w:start w:val="1"/>
      <w:numFmt w:val="bullet"/>
      <w:lvlText w:val=""/>
      <w:lvlJc w:val="left"/>
      <w:pPr>
        <w:ind w:left="2160" w:hanging="360"/>
      </w:pPr>
      <w:rPr>
        <w:rFonts w:ascii="Wingdings" w:hAnsi="Wingdings" w:hint="default"/>
      </w:rPr>
    </w:lvl>
    <w:lvl w:ilvl="3" w:tplc="9E5CD62E">
      <w:start w:val="1"/>
      <w:numFmt w:val="bullet"/>
      <w:lvlText w:val=""/>
      <w:lvlJc w:val="left"/>
      <w:pPr>
        <w:ind w:left="2880" w:hanging="360"/>
      </w:pPr>
      <w:rPr>
        <w:rFonts w:ascii="Symbol" w:hAnsi="Symbol" w:hint="default"/>
      </w:rPr>
    </w:lvl>
    <w:lvl w:ilvl="4" w:tplc="555E6D30">
      <w:start w:val="1"/>
      <w:numFmt w:val="bullet"/>
      <w:lvlText w:val="o"/>
      <w:lvlJc w:val="left"/>
      <w:pPr>
        <w:ind w:left="3600" w:hanging="360"/>
      </w:pPr>
      <w:rPr>
        <w:rFonts w:ascii="Courier New" w:hAnsi="Courier New" w:hint="default"/>
      </w:rPr>
    </w:lvl>
    <w:lvl w:ilvl="5" w:tplc="30FC8E44">
      <w:start w:val="1"/>
      <w:numFmt w:val="bullet"/>
      <w:lvlText w:val=""/>
      <w:lvlJc w:val="left"/>
      <w:pPr>
        <w:ind w:left="4320" w:hanging="360"/>
      </w:pPr>
      <w:rPr>
        <w:rFonts w:ascii="Wingdings" w:hAnsi="Wingdings" w:hint="default"/>
      </w:rPr>
    </w:lvl>
    <w:lvl w:ilvl="6" w:tplc="4AD64608">
      <w:start w:val="1"/>
      <w:numFmt w:val="bullet"/>
      <w:lvlText w:val=""/>
      <w:lvlJc w:val="left"/>
      <w:pPr>
        <w:ind w:left="5040" w:hanging="360"/>
      </w:pPr>
      <w:rPr>
        <w:rFonts w:ascii="Symbol" w:hAnsi="Symbol" w:hint="default"/>
      </w:rPr>
    </w:lvl>
    <w:lvl w:ilvl="7" w:tplc="060070BA">
      <w:start w:val="1"/>
      <w:numFmt w:val="bullet"/>
      <w:lvlText w:val="o"/>
      <w:lvlJc w:val="left"/>
      <w:pPr>
        <w:ind w:left="5760" w:hanging="360"/>
      </w:pPr>
      <w:rPr>
        <w:rFonts w:ascii="Courier New" w:hAnsi="Courier New" w:hint="default"/>
      </w:rPr>
    </w:lvl>
    <w:lvl w:ilvl="8" w:tplc="19727538">
      <w:start w:val="1"/>
      <w:numFmt w:val="bullet"/>
      <w:lvlText w:val=""/>
      <w:lvlJc w:val="left"/>
      <w:pPr>
        <w:ind w:left="6480" w:hanging="360"/>
      </w:pPr>
      <w:rPr>
        <w:rFonts w:ascii="Wingdings" w:hAnsi="Wingdings" w:hint="default"/>
      </w:rPr>
    </w:lvl>
  </w:abstractNum>
  <w:abstractNum w:abstractNumId="41" w15:restartNumberingAfterBreak="0">
    <w:nsid w:val="6CEE4025"/>
    <w:multiLevelType w:val="hybridMultilevel"/>
    <w:tmpl w:val="32C03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1B4C8E"/>
    <w:multiLevelType w:val="hybridMultilevel"/>
    <w:tmpl w:val="449EC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BC2AC9"/>
    <w:multiLevelType w:val="hybridMultilevel"/>
    <w:tmpl w:val="28662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A2204C"/>
    <w:multiLevelType w:val="hybridMultilevel"/>
    <w:tmpl w:val="87F65E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A2B897"/>
    <w:multiLevelType w:val="hybridMultilevel"/>
    <w:tmpl w:val="FFFFFFFF"/>
    <w:lvl w:ilvl="0" w:tplc="9B1611CE">
      <w:start w:val="1"/>
      <w:numFmt w:val="bullet"/>
      <w:lvlText w:val=""/>
      <w:lvlJc w:val="left"/>
      <w:pPr>
        <w:ind w:left="720" w:hanging="360"/>
      </w:pPr>
      <w:rPr>
        <w:rFonts w:ascii="Symbol" w:hAnsi="Symbol" w:hint="default"/>
      </w:rPr>
    </w:lvl>
    <w:lvl w:ilvl="1" w:tplc="5D666ABE">
      <w:start w:val="1"/>
      <w:numFmt w:val="bullet"/>
      <w:lvlText w:val="o"/>
      <w:lvlJc w:val="left"/>
      <w:pPr>
        <w:ind w:left="1440" w:hanging="360"/>
      </w:pPr>
      <w:rPr>
        <w:rFonts w:ascii="Courier New" w:hAnsi="Courier New" w:hint="default"/>
      </w:rPr>
    </w:lvl>
    <w:lvl w:ilvl="2" w:tplc="7ADEFA98">
      <w:start w:val="1"/>
      <w:numFmt w:val="bullet"/>
      <w:lvlText w:val=""/>
      <w:lvlJc w:val="left"/>
      <w:pPr>
        <w:ind w:left="2160" w:hanging="360"/>
      </w:pPr>
      <w:rPr>
        <w:rFonts w:ascii="Wingdings" w:hAnsi="Wingdings" w:hint="default"/>
      </w:rPr>
    </w:lvl>
    <w:lvl w:ilvl="3" w:tplc="4ECC695C">
      <w:start w:val="1"/>
      <w:numFmt w:val="bullet"/>
      <w:lvlText w:val=""/>
      <w:lvlJc w:val="left"/>
      <w:pPr>
        <w:ind w:left="2880" w:hanging="360"/>
      </w:pPr>
      <w:rPr>
        <w:rFonts w:ascii="Symbol" w:hAnsi="Symbol" w:hint="default"/>
      </w:rPr>
    </w:lvl>
    <w:lvl w:ilvl="4" w:tplc="8CA052F6">
      <w:start w:val="1"/>
      <w:numFmt w:val="bullet"/>
      <w:lvlText w:val="o"/>
      <w:lvlJc w:val="left"/>
      <w:pPr>
        <w:ind w:left="3600" w:hanging="360"/>
      </w:pPr>
      <w:rPr>
        <w:rFonts w:ascii="Courier New" w:hAnsi="Courier New" w:hint="default"/>
      </w:rPr>
    </w:lvl>
    <w:lvl w:ilvl="5" w:tplc="17B28226">
      <w:start w:val="1"/>
      <w:numFmt w:val="bullet"/>
      <w:lvlText w:val=""/>
      <w:lvlJc w:val="left"/>
      <w:pPr>
        <w:ind w:left="4320" w:hanging="360"/>
      </w:pPr>
      <w:rPr>
        <w:rFonts w:ascii="Wingdings" w:hAnsi="Wingdings" w:hint="default"/>
      </w:rPr>
    </w:lvl>
    <w:lvl w:ilvl="6" w:tplc="506EE2FC">
      <w:start w:val="1"/>
      <w:numFmt w:val="bullet"/>
      <w:lvlText w:val=""/>
      <w:lvlJc w:val="left"/>
      <w:pPr>
        <w:ind w:left="5040" w:hanging="360"/>
      </w:pPr>
      <w:rPr>
        <w:rFonts w:ascii="Symbol" w:hAnsi="Symbol" w:hint="default"/>
      </w:rPr>
    </w:lvl>
    <w:lvl w:ilvl="7" w:tplc="95B0E48C">
      <w:start w:val="1"/>
      <w:numFmt w:val="bullet"/>
      <w:lvlText w:val="o"/>
      <w:lvlJc w:val="left"/>
      <w:pPr>
        <w:ind w:left="5760" w:hanging="360"/>
      </w:pPr>
      <w:rPr>
        <w:rFonts w:ascii="Courier New" w:hAnsi="Courier New" w:hint="default"/>
      </w:rPr>
    </w:lvl>
    <w:lvl w:ilvl="8" w:tplc="668C64EC">
      <w:start w:val="1"/>
      <w:numFmt w:val="bullet"/>
      <w:lvlText w:val=""/>
      <w:lvlJc w:val="left"/>
      <w:pPr>
        <w:ind w:left="6480" w:hanging="360"/>
      </w:pPr>
      <w:rPr>
        <w:rFonts w:ascii="Wingdings" w:hAnsi="Wingdings" w:hint="default"/>
      </w:rPr>
    </w:lvl>
  </w:abstractNum>
  <w:abstractNum w:abstractNumId="46" w15:restartNumberingAfterBreak="0">
    <w:nsid w:val="78953B07"/>
    <w:multiLevelType w:val="hybridMultilevel"/>
    <w:tmpl w:val="68EC9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2A1D7B"/>
    <w:multiLevelType w:val="hybridMultilevel"/>
    <w:tmpl w:val="38D6C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3337516">
    <w:abstractNumId w:val="30"/>
  </w:num>
  <w:num w:numId="2" w16cid:durableId="869221626">
    <w:abstractNumId w:val="33"/>
  </w:num>
  <w:num w:numId="3" w16cid:durableId="388844707">
    <w:abstractNumId w:val="1"/>
  </w:num>
  <w:num w:numId="4" w16cid:durableId="1781483824">
    <w:abstractNumId w:val="9"/>
  </w:num>
  <w:num w:numId="5" w16cid:durableId="1732997733">
    <w:abstractNumId w:val="31"/>
  </w:num>
  <w:num w:numId="6" w16cid:durableId="353969227">
    <w:abstractNumId w:val="29"/>
  </w:num>
  <w:num w:numId="7" w16cid:durableId="1669484129">
    <w:abstractNumId w:val="40"/>
  </w:num>
  <w:num w:numId="8" w16cid:durableId="1873417502">
    <w:abstractNumId w:val="2"/>
  </w:num>
  <w:num w:numId="9" w16cid:durableId="1762557023">
    <w:abstractNumId w:val="45"/>
  </w:num>
  <w:num w:numId="10" w16cid:durableId="1104615495">
    <w:abstractNumId w:val="12"/>
  </w:num>
  <w:num w:numId="11" w16cid:durableId="430012202">
    <w:abstractNumId w:val="6"/>
  </w:num>
  <w:num w:numId="12" w16cid:durableId="374277507">
    <w:abstractNumId w:val="27"/>
  </w:num>
  <w:num w:numId="13" w16cid:durableId="2093744858">
    <w:abstractNumId w:val="35"/>
  </w:num>
  <w:num w:numId="14" w16cid:durableId="1454514873">
    <w:abstractNumId w:val="19"/>
  </w:num>
  <w:num w:numId="15" w16cid:durableId="953249508">
    <w:abstractNumId w:val="34"/>
  </w:num>
  <w:num w:numId="16" w16cid:durableId="2074307397">
    <w:abstractNumId w:val="3"/>
  </w:num>
  <w:num w:numId="17" w16cid:durableId="1602302957">
    <w:abstractNumId w:val="28"/>
  </w:num>
  <w:num w:numId="18" w16cid:durableId="52583010">
    <w:abstractNumId w:val="13"/>
  </w:num>
  <w:num w:numId="19" w16cid:durableId="1448891078">
    <w:abstractNumId w:val="15"/>
  </w:num>
  <w:num w:numId="20" w16cid:durableId="1170364765">
    <w:abstractNumId w:val="47"/>
  </w:num>
  <w:num w:numId="21" w16cid:durableId="1167406623">
    <w:abstractNumId w:val="24"/>
  </w:num>
  <w:num w:numId="22" w16cid:durableId="956524647">
    <w:abstractNumId w:val="0"/>
  </w:num>
  <w:num w:numId="23" w16cid:durableId="1841237139">
    <w:abstractNumId w:val="7"/>
  </w:num>
  <w:num w:numId="24" w16cid:durableId="889073716">
    <w:abstractNumId w:val="46"/>
  </w:num>
  <w:num w:numId="25" w16cid:durableId="1824077368">
    <w:abstractNumId w:val="25"/>
  </w:num>
  <w:num w:numId="26" w16cid:durableId="1848711856">
    <w:abstractNumId w:val="44"/>
  </w:num>
  <w:num w:numId="27" w16cid:durableId="1889604594">
    <w:abstractNumId w:val="42"/>
  </w:num>
  <w:num w:numId="28" w16cid:durableId="273635839">
    <w:abstractNumId w:val="20"/>
  </w:num>
  <w:num w:numId="29" w16cid:durableId="28649446">
    <w:abstractNumId w:val="41"/>
  </w:num>
  <w:num w:numId="30" w16cid:durableId="743183102">
    <w:abstractNumId w:val="23"/>
  </w:num>
  <w:num w:numId="31" w16cid:durableId="1861821282">
    <w:abstractNumId w:val="11"/>
  </w:num>
  <w:num w:numId="32" w16cid:durableId="375398040">
    <w:abstractNumId w:val="43"/>
  </w:num>
  <w:num w:numId="33" w16cid:durableId="1772503165">
    <w:abstractNumId w:val="10"/>
  </w:num>
  <w:num w:numId="34" w16cid:durableId="959649893">
    <w:abstractNumId w:val="4"/>
  </w:num>
  <w:num w:numId="35" w16cid:durableId="1116950629">
    <w:abstractNumId w:val="38"/>
  </w:num>
  <w:num w:numId="36" w16cid:durableId="1067915316">
    <w:abstractNumId w:val="14"/>
  </w:num>
  <w:num w:numId="37" w16cid:durableId="433593003">
    <w:abstractNumId w:val="16"/>
  </w:num>
  <w:num w:numId="38" w16cid:durableId="268859705">
    <w:abstractNumId w:val="18"/>
  </w:num>
  <w:num w:numId="39" w16cid:durableId="1612324571">
    <w:abstractNumId w:val="37"/>
  </w:num>
  <w:num w:numId="40" w16cid:durableId="937064205">
    <w:abstractNumId w:val="22"/>
  </w:num>
  <w:num w:numId="41" w16cid:durableId="1861042996">
    <w:abstractNumId w:val="39"/>
  </w:num>
  <w:num w:numId="42" w16cid:durableId="1077440563">
    <w:abstractNumId w:val="5"/>
  </w:num>
  <w:num w:numId="43" w16cid:durableId="1138766782">
    <w:abstractNumId w:val="26"/>
  </w:num>
  <w:num w:numId="44" w16cid:durableId="1653409522">
    <w:abstractNumId w:val="8"/>
  </w:num>
  <w:num w:numId="45" w16cid:durableId="22022312">
    <w:abstractNumId w:val="21"/>
  </w:num>
  <w:num w:numId="46" w16cid:durableId="1477604531">
    <w:abstractNumId w:val="17"/>
  </w:num>
  <w:num w:numId="47" w16cid:durableId="1539123638">
    <w:abstractNumId w:val="36"/>
  </w:num>
  <w:num w:numId="48" w16cid:durableId="161339590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722"/>
    <w:rsid w:val="00060EF8"/>
    <w:rsid w:val="00084CB5"/>
    <w:rsid w:val="000975D6"/>
    <w:rsid w:val="00097CC5"/>
    <w:rsid w:val="000C47C4"/>
    <w:rsid w:val="000C4844"/>
    <w:rsid w:val="00101B5F"/>
    <w:rsid w:val="0014331B"/>
    <w:rsid w:val="001773A4"/>
    <w:rsid w:val="001A553E"/>
    <w:rsid w:val="001B4871"/>
    <w:rsid w:val="001E5E3B"/>
    <w:rsid w:val="002344DF"/>
    <w:rsid w:val="00243A42"/>
    <w:rsid w:val="00273C33"/>
    <w:rsid w:val="002C7753"/>
    <w:rsid w:val="002E7D3F"/>
    <w:rsid w:val="003119F2"/>
    <w:rsid w:val="00311B6B"/>
    <w:rsid w:val="00314E4C"/>
    <w:rsid w:val="003351C4"/>
    <w:rsid w:val="0036380E"/>
    <w:rsid w:val="00387B6D"/>
    <w:rsid w:val="00395A7D"/>
    <w:rsid w:val="004226DA"/>
    <w:rsid w:val="004F6614"/>
    <w:rsid w:val="0059720F"/>
    <w:rsid w:val="0062291B"/>
    <w:rsid w:val="00690722"/>
    <w:rsid w:val="006C2D85"/>
    <w:rsid w:val="006D46E9"/>
    <w:rsid w:val="006F2807"/>
    <w:rsid w:val="00745C5B"/>
    <w:rsid w:val="00763414"/>
    <w:rsid w:val="00792399"/>
    <w:rsid w:val="00796827"/>
    <w:rsid w:val="007D6CF0"/>
    <w:rsid w:val="008028A5"/>
    <w:rsid w:val="008341EA"/>
    <w:rsid w:val="008B2669"/>
    <w:rsid w:val="008C2BE8"/>
    <w:rsid w:val="008E561B"/>
    <w:rsid w:val="009147F0"/>
    <w:rsid w:val="00923C47"/>
    <w:rsid w:val="00930A21"/>
    <w:rsid w:val="00930E85"/>
    <w:rsid w:val="00937175"/>
    <w:rsid w:val="00956A0F"/>
    <w:rsid w:val="00963282"/>
    <w:rsid w:val="009A12CA"/>
    <w:rsid w:val="009A45CE"/>
    <w:rsid w:val="009A601B"/>
    <w:rsid w:val="009B168C"/>
    <w:rsid w:val="009B69A1"/>
    <w:rsid w:val="009C1A8F"/>
    <w:rsid w:val="00A10471"/>
    <w:rsid w:val="00A310BB"/>
    <w:rsid w:val="00A51B93"/>
    <w:rsid w:val="00A700D8"/>
    <w:rsid w:val="00B233A4"/>
    <w:rsid w:val="00B252B7"/>
    <w:rsid w:val="00B50DC4"/>
    <w:rsid w:val="00C1130F"/>
    <w:rsid w:val="00C649C5"/>
    <w:rsid w:val="00C73012"/>
    <w:rsid w:val="00C913D8"/>
    <w:rsid w:val="00CE5A0D"/>
    <w:rsid w:val="00D05282"/>
    <w:rsid w:val="00D96BB1"/>
    <w:rsid w:val="00D9741E"/>
    <w:rsid w:val="00DC0BDB"/>
    <w:rsid w:val="00DC7641"/>
    <w:rsid w:val="00E438B5"/>
    <w:rsid w:val="00EB23C6"/>
    <w:rsid w:val="00EB79B6"/>
    <w:rsid w:val="00EC377F"/>
    <w:rsid w:val="00F6782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FF0CDE"/>
  <w15:chartTrackingRefBased/>
  <w15:docId w15:val="{150EA2B3-0DF5-644E-ABE8-EBDB816BD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CC5"/>
    <w:pPr>
      <w:spacing w:after="120" w:line="264" w:lineRule="auto"/>
    </w:pPr>
  </w:style>
  <w:style w:type="paragraph" w:styleId="Heading1">
    <w:name w:val="heading 1"/>
    <w:basedOn w:val="Normal"/>
    <w:next w:val="Normal"/>
    <w:link w:val="Heading1Char"/>
    <w:uiPriority w:val="9"/>
    <w:qFormat/>
    <w:rsid w:val="00796827"/>
    <w:pPr>
      <w:keepNext/>
      <w:keepLines/>
      <w:spacing w:before="120"/>
      <w:outlineLvl w:val="0"/>
    </w:pPr>
    <w:rPr>
      <w:rFonts w:asciiTheme="majorHAnsi" w:eastAsiaTheme="majorEastAsia" w:hAnsiTheme="majorHAnsi" w:cs="Arial"/>
      <w:b/>
      <w:bCs/>
      <w:color w:val="5A002C" w:themeColor="accent1" w:themeShade="BF"/>
      <w:sz w:val="36"/>
      <w:szCs w:val="40"/>
    </w:rPr>
  </w:style>
  <w:style w:type="paragraph" w:styleId="Heading2">
    <w:name w:val="heading 2"/>
    <w:basedOn w:val="Normal"/>
    <w:next w:val="Normal"/>
    <w:link w:val="Heading2Char"/>
    <w:uiPriority w:val="9"/>
    <w:unhideWhenUsed/>
    <w:qFormat/>
    <w:rsid w:val="00796827"/>
    <w:pPr>
      <w:keepNext/>
      <w:keepLines/>
      <w:spacing w:before="120"/>
      <w:outlineLvl w:val="1"/>
    </w:pPr>
    <w:rPr>
      <w:rFonts w:asciiTheme="majorHAnsi" w:eastAsiaTheme="majorEastAsia" w:hAnsiTheme="majorHAnsi" w:cs="Arial"/>
      <w:b/>
      <w:bCs/>
      <w:color w:val="5A002C" w:themeColor="accent1" w:themeShade="BF"/>
      <w:sz w:val="32"/>
      <w:szCs w:val="32"/>
    </w:rPr>
  </w:style>
  <w:style w:type="paragraph" w:styleId="Heading3">
    <w:name w:val="heading 3"/>
    <w:basedOn w:val="Normal"/>
    <w:next w:val="Normal"/>
    <w:link w:val="Heading3Char"/>
    <w:uiPriority w:val="9"/>
    <w:unhideWhenUsed/>
    <w:qFormat/>
    <w:rsid w:val="00796827"/>
    <w:pPr>
      <w:keepNext/>
      <w:keepLines/>
      <w:spacing w:before="120"/>
      <w:outlineLvl w:val="2"/>
    </w:pPr>
    <w:rPr>
      <w:rFonts w:eastAsiaTheme="majorEastAsia" w:cstheme="majorBidi"/>
      <w:color w:val="5A002C" w:themeColor="accent1" w:themeShade="BF"/>
      <w:sz w:val="28"/>
      <w:szCs w:val="28"/>
    </w:rPr>
  </w:style>
  <w:style w:type="paragraph" w:styleId="Heading4">
    <w:name w:val="heading 4"/>
    <w:basedOn w:val="Heading3"/>
    <w:next w:val="Normal"/>
    <w:link w:val="Heading4Char"/>
    <w:uiPriority w:val="9"/>
    <w:unhideWhenUsed/>
    <w:qFormat/>
    <w:rsid w:val="00796827"/>
    <w:pPr>
      <w:outlineLvl w:val="3"/>
    </w:pPr>
    <w:rPr>
      <w:b/>
      <w:sz w:val="24"/>
    </w:rPr>
  </w:style>
  <w:style w:type="paragraph" w:styleId="Heading5">
    <w:name w:val="heading 5"/>
    <w:basedOn w:val="Normal"/>
    <w:next w:val="Normal"/>
    <w:link w:val="Heading5Char"/>
    <w:uiPriority w:val="9"/>
    <w:semiHidden/>
    <w:unhideWhenUsed/>
    <w:qFormat/>
    <w:rsid w:val="00930E85"/>
    <w:pPr>
      <w:keepNext/>
      <w:keepLines/>
      <w:spacing w:before="80" w:after="40"/>
      <w:outlineLvl w:val="4"/>
    </w:pPr>
    <w:rPr>
      <w:rFonts w:eastAsiaTheme="majorEastAsia" w:cstheme="majorBidi"/>
      <w:color w:val="5A002C" w:themeColor="accent1" w:themeShade="BF"/>
    </w:rPr>
  </w:style>
  <w:style w:type="paragraph" w:styleId="Heading6">
    <w:name w:val="heading 6"/>
    <w:basedOn w:val="Normal"/>
    <w:next w:val="Normal"/>
    <w:link w:val="Heading6Char"/>
    <w:uiPriority w:val="9"/>
    <w:semiHidden/>
    <w:unhideWhenUsed/>
    <w:qFormat/>
    <w:rsid w:val="00930E85"/>
    <w:pPr>
      <w:keepNext/>
      <w:keepLines/>
      <w:spacing w:before="40" w:after="0"/>
      <w:outlineLvl w:val="5"/>
    </w:pPr>
    <w:rPr>
      <w:rFonts w:eastAsiaTheme="majorEastAsia" w:cstheme="majorBidi"/>
      <w:i/>
      <w:iCs/>
      <w:color w:val="626262" w:themeColor="text1" w:themeTint="A6"/>
    </w:rPr>
  </w:style>
  <w:style w:type="paragraph" w:styleId="Heading7">
    <w:name w:val="heading 7"/>
    <w:basedOn w:val="Normal"/>
    <w:next w:val="Normal"/>
    <w:link w:val="Heading7Char"/>
    <w:uiPriority w:val="9"/>
    <w:semiHidden/>
    <w:unhideWhenUsed/>
    <w:qFormat/>
    <w:rsid w:val="00930E85"/>
    <w:pPr>
      <w:keepNext/>
      <w:keepLines/>
      <w:spacing w:before="40" w:after="0"/>
      <w:outlineLvl w:val="6"/>
    </w:pPr>
    <w:rPr>
      <w:rFonts w:eastAsiaTheme="majorEastAsia" w:cstheme="majorBidi"/>
      <w:color w:val="626262" w:themeColor="text1" w:themeTint="A6"/>
    </w:rPr>
  </w:style>
  <w:style w:type="paragraph" w:styleId="Heading8">
    <w:name w:val="heading 8"/>
    <w:basedOn w:val="Normal"/>
    <w:next w:val="Normal"/>
    <w:link w:val="Heading8Char"/>
    <w:uiPriority w:val="9"/>
    <w:semiHidden/>
    <w:unhideWhenUsed/>
    <w:qFormat/>
    <w:rsid w:val="00930E85"/>
    <w:pPr>
      <w:keepNext/>
      <w:keepLines/>
      <w:spacing w:after="0"/>
      <w:outlineLvl w:val="7"/>
    </w:pPr>
    <w:rPr>
      <w:rFonts w:eastAsiaTheme="majorEastAsia" w:cstheme="majorBidi"/>
      <w:i/>
      <w:iCs/>
      <w:color w:val="333333" w:themeColor="text1" w:themeTint="D8"/>
    </w:rPr>
  </w:style>
  <w:style w:type="paragraph" w:styleId="Heading9">
    <w:name w:val="heading 9"/>
    <w:basedOn w:val="Normal"/>
    <w:next w:val="Normal"/>
    <w:link w:val="Heading9Char"/>
    <w:uiPriority w:val="9"/>
    <w:semiHidden/>
    <w:unhideWhenUsed/>
    <w:qFormat/>
    <w:rsid w:val="00930E85"/>
    <w:pPr>
      <w:keepNext/>
      <w:keepLines/>
      <w:spacing w:after="0"/>
      <w:outlineLvl w:val="8"/>
    </w:pPr>
    <w:rPr>
      <w:rFonts w:eastAsiaTheme="majorEastAsia" w:cstheme="majorBidi"/>
      <w:color w:val="333333"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827"/>
    <w:rPr>
      <w:rFonts w:asciiTheme="majorHAnsi" w:eastAsiaTheme="majorEastAsia" w:hAnsiTheme="majorHAnsi" w:cs="Arial"/>
      <w:b/>
      <w:bCs/>
      <w:color w:val="5A002C" w:themeColor="accent1" w:themeShade="BF"/>
      <w:sz w:val="36"/>
      <w:szCs w:val="40"/>
    </w:rPr>
  </w:style>
  <w:style w:type="character" w:customStyle="1" w:styleId="Heading2Char">
    <w:name w:val="Heading 2 Char"/>
    <w:basedOn w:val="DefaultParagraphFont"/>
    <w:link w:val="Heading2"/>
    <w:uiPriority w:val="9"/>
    <w:rsid w:val="00796827"/>
    <w:rPr>
      <w:rFonts w:asciiTheme="majorHAnsi" w:eastAsiaTheme="majorEastAsia" w:hAnsiTheme="majorHAnsi" w:cs="Arial"/>
      <w:b/>
      <w:bCs/>
      <w:color w:val="5A002C" w:themeColor="accent1" w:themeShade="BF"/>
      <w:sz w:val="32"/>
      <w:szCs w:val="32"/>
    </w:rPr>
  </w:style>
  <w:style w:type="character" w:customStyle="1" w:styleId="Heading3Char">
    <w:name w:val="Heading 3 Char"/>
    <w:basedOn w:val="DefaultParagraphFont"/>
    <w:link w:val="Heading3"/>
    <w:uiPriority w:val="9"/>
    <w:rsid w:val="00796827"/>
    <w:rPr>
      <w:rFonts w:eastAsiaTheme="majorEastAsia" w:cstheme="majorBidi"/>
      <w:color w:val="5A002C" w:themeColor="accent1" w:themeShade="BF"/>
      <w:sz w:val="28"/>
      <w:szCs w:val="28"/>
    </w:rPr>
  </w:style>
  <w:style w:type="character" w:customStyle="1" w:styleId="Heading4Char">
    <w:name w:val="Heading 4 Char"/>
    <w:basedOn w:val="DefaultParagraphFont"/>
    <w:link w:val="Heading4"/>
    <w:uiPriority w:val="9"/>
    <w:rsid w:val="00796827"/>
    <w:rPr>
      <w:rFonts w:eastAsiaTheme="majorEastAsia" w:cstheme="majorBidi"/>
      <w:b/>
      <w:color w:val="5A002C" w:themeColor="accent1" w:themeShade="BF"/>
      <w:szCs w:val="28"/>
    </w:rPr>
  </w:style>
  <w:style w:type="character" w:customStyle="1" w:styleId="Heading5Char">
    <w:name w:val="Heading 5 Char"/>
    <w:basedOn w:val="DefaultParagraphFont"/>
    <w:link w:val="Heading5"/>
    <w:uiPriority w:val="9"/>
    <w:semiHidden/>
    <w:rsid w:val="00930E85"/>
    <w:rPr>
      <w:rFonts w:eastAsiaTheme="majorEastAsia" w:cstheme="majorBidi"/>
      <w:color w:val="5A002C" w:themeColor="accent1" w:themeShade="BF"/>
    </w:rPr>
  </w:style>
  <w:style w:type="character" w:customStyle="1" w:styleId="Heading6Char">
    <w:name w:val="Heading 6 Char"/>
    <w:basedOn w:val="DefaultParagraphFont"/>
    <w:link w:val="Heading6"/>
    <w:uiPriority w:val="9"/>
    <w:semiHidden/>
    <w:rsid w:val="00930E85"/>
    <w:rPr>
      <w:rFonts w:eastAsiaTheme="majorEastAsia" w:cstheme="majorBidi"/>
      <w:i/>
      <w:iCs/>
      <w:color w:val="626262" w:themeColor="text1" w:themeTint="A6"/>
    </w:rPr>
  </w:style>
  <w:style w:type="character" w:customStyle="1" w:styleId="Heading7Char">
    <w:name w:val="Heading 7 Char"/>
    <w:basedOn w:val="DefaultParagraphFont"/>
    <w:link w:val="Heading7"/>
    <w:uiPriority w:val="9"/>
    <w:semiHidden/>
    <w:rsid w:val="00930E85"/>
    <w:rPr>
      <w:rFonts w:eastAsiaTheme="majorEastAsia" w:cstheme="majorBidi"/>
      <w:color w:val="626262" w:themeColor="text1" w:themeTint="A6"/>
    </w:rPr>
  </w:style>
  <w:style w:type="character" w:customStyle="1" w:styleId="Heading8Char">
    <w:name w:val="Heading 8 Char"/>
    <w:basedOn w:val="DefaultParagraphFont"/>
    <w:link w:val="Heading8"/>
    <w:uiPriority w:val="9"/>
    <w:semiHidden/>
    <w:rsid w:val="00930E85"/>
    <w:rPr>
      <w:rFonts w:eastAsiaTheme="majorEastAsia" w:cstheme="majorBidi"/>
      <w:i/>
      <w:iCs/>
      <w:color w:val="333333" w:themeColor="text1" w:themeTint="D8"/>
    </w:rPr>
  </w:style>
  <w:style w:type="character" w:customStyle="1" w:styleId="Heading9Char">
    <w:name w:val="Heading 9 Char"/>
    <w:basedOn w:val="DefaultParagraphFont"/>
    <w:link w:val="Heading9"/>
    <w:uiPriority w:val="9"/>
    <w:semiHidden/>
    <w:rsid w:val="00930E85"/>
    <w:rPr>
      <w:rFonts w:eastAsiaTheme="majorEastAsia" w:cstheme="majorBidi"/>
      <w:color w:val="333333" w:themeColor="text1" w:themeTint="D8"/>
    </w:rPr>
  </w:style>
  <w:style w:type="paragraph" w:styleId="Title">
    <w:name w:val="Title"/>
    <w:basedOn w:val="Normal"/>
    <w:next w:val="Normal"/>
    <w:link w:val="TitleChar"/>
    <w:uiPriority w:val="10"/>
    <w:qFormat/>
    <w:rsid w:val="00930E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0E85"/>
    <w:rPr>
      <w:rFonts w:asciiTheme="majorHAnsi" w:eastAsiaTheme="majorEastAsia" w:hAnsiTheme="majorHAnsi" w:cstheme="majorBidi"/>
      <w:spacing w:val="-10"/>
      <w:kern w:val="28"/>
      <w:sz w:val="56"/>
      <w:szCs w:val="56"/>
    </w:rPr>
  </w:style>
  <w:style w:type="paragraph" w:styleId="Subtitle">
    <w:name w:val="Subtitle"/>
    <w:aliases w:val="Large Emphasis"/>
    <w:basedOn w:val="Normal"/>
    <w:next w:val="Normal"/>
    <w:link w:val="SubtitleChar"/>
    <w:uiPriority w:val="11"/>
    <w:qFormat/>
    <w:rsid w:val="00097CC5"/>
    <w:pPr>
      <w:numPr>
        <w:ilvl w:val="1"/>
      </w:numPr>
    </w:pPr>
    <w:rPr>
      <w:rFonts w:eastAsiaTheme="majorEastAsia" w:cstheme="majorBidi"/>
      <w:color w:val="495965" w:themeColor="accent3"/>
      <w:spacing w:val="15"/>
      <w:sz w:val="28"/>
      <w:szCs w:val="28"/>
    </w:rPr>
  </w:style>
  <w:style w:type="character" w:customStyle="1" w:styleId="SubtitleChar">
    <w:name w:val="Subtitle Char"/>
    <w:aliases w:val="Large Emphasis Char"/>
    <w:basedOn w:val="DefaultParagraphFont"/>
    <w:link w:val="Subtitle"/>
    <w:uiPriority w:val="11"/>
    <w:rsid w:val="00097CC5"/>
    <w:rPr>
      <w:rFonts w:eastAsiaTheme="majorEastAsia" w:cstheme="majorBidi"/>
      <w:color w:val="495965" w:themeColor="accent3"/>
      <w:spacing w:val="15"/>
      <w:sz w:val="28"/>
      <w:szCs w:val="28"/>
    </w:rPr>
  </w:style>
  <w:style w:type="paragraph" w:styleId="Quote">
    <w:name w:val="Quote"/>
    <w:basedOn w:val="Normal"/>
    <w:next w:val="Normal"/>
    <w:link w:val="QuoteChar"/>
    <w:uiPriority w:val="29"/>
    <w:qFormat/>
    <w:rsid w:val="00097CC5"/>
    <w:pPr>
      <w:spacing w:before="160"/>
      <w:jc w:val="center"/>
    </w:pPr>
    <w:rPr>
      <w:iCs/>
      <w:color w:val="495965" w:themeColor="text2"/>
    </w:rPr>
  </w:style>
  <w:style w:type="character" w:customStyle="1" w:styleId="QuoteChar">
    <w:name w:val="Quote Char"/>
    <w:basedOn w:val="DefaultParagraphFont"/>
    <w:link w:val="Quote"/>
    <w:uiPriority w:val="29"/>
    <w:rsid w:val="00097CC5"/>
    <w:rPr>
      <w:iCs/>
      <w:color w:val="495965" w:themeColor="text2"/>
    </w:rPr>
  </w:style>
  <w:style w:type="paragraph" w:styleId="ListParagraph">
    <w:name w:val="List Paragraph"/>
    <w:basedOn w:val="Normal"/>
    <w:uiPriority w:val="34"/>
    <w:qFormat/>
    <w:rsid w:val="00930E85"/>
    <w:pPr>
      <w:ind w:left="720"/>
      <w:contextualSpacing/>
    </w:pPr>
  </w:style>
  <w:style w:type="character" w:styleId="IntenseEmphasis">
    <w:name w:val="Intense Emphasis"/>
    <w:basedOn w:val="DefaultParagraphFont"/>
    <w:uiPriority w:val="21"/>
    <w:qFormat/>
    <w:rsid w:val="00930E85"/>
    <w:rPr>
      <w:b/>
      <w:i w:val="0"/>
      <w:iCs/>
      <w:color w:val="5A002C" w:themeColor="accent1" w:themeShade="BF"/>
    </w:rPr>
  </w:style>
  <w:style w:type="paragraph" w:styleId="IntenseQuote">
    <w:name w:val="Intense Quote"/>
    <w:basedOn w:val="Normal"/>
    <w:next w:val="Normal"/>
    <w:link w:val="IntenseQuoteChar"/>
    <w:uiPriority w:val="30"/>
    <w:qFormat/>
    <w:rsid w:val="00273C33"/>
    <w:pPr>
      <w:pBdr>
        <w:top w:val="single" w:sz="4" w:space="10" w:color="5A002C" w:themeColor="accent1" w:themeShade="BF"/>
        <w:bottom w:val="single" w:sz="4" w:space="10" w:color="5A002C" w:themeColor="accent1" w:themeShade="BF"/>
      </w:pBdr>
      <w:spacing w:before="240" w:after="240"/>
      <w:ind w:left="864" w:right="864"/>
    </w:pPr>
    <w:rPr>
      <w:iCs/>
      <w:color w:val="5A002C" w:themeColor="accent1" w:themeShade="BF"/>
    </w:rPr>
  </w:style>
  <w:style w:type="character" w:customStyle="1" w:styleId="IntenseQuoteChar">
    <w:name w:val="Intense Quote Char"/>
    <w:basedOn w:val="DefaultParagraphFont"/>
    <w:link w:val="IntenseQuote"/>
    <w:uiPriority w:val="30"/>
    <w:rsid w:val="00273C33"/>
    <w:rPr>
      <w:iCs/>
      <w:color w:val="5A002C" w:themeColor="accent1" w:themeShade="BF"/>
    </w:rPr>
  </w:style>
  <w:style w:type="character" w:styleId="IntenseReference">
    <w:name w:val="Intense Reference"/>
    <w:basedOn w:val="DefaultParagraphFont"/>
    <w:uiPriority w:val="32"/>
    <w:qFormat/>
    <w:rsid w:val="00930E85"/>
    <w:rPr>
      <w:b/>
      <w:bCs/>
      <w:smallCaps/>
      <w:color w:val="5A002C" w:themeColor="accent1" w:themeShade="BF"/>
      <w:spacing w:val="5"/>
    </w:rPr>
  </w:style>
  <w:style w:type="character" w:styleId="SubtleEmphasis">
    <w:name w:val="Subtle Emphasis"/>
    <w:basedOn w:val="DefaultParagraphFont"/>
    <w:uiPriority w:val="19"/>
    <w:qFormat/>
    <w:rsid w:val="00097CC5"/>
    <w:rPr>
      <w:iCs/>
      <w:color w:val="495965" w:themeColor="accent3"/>
    </w:rPr>
  </w:style>
  <w:style w:type="character" w:styleId="Emphasis">
    <w:name w:val="Emphasis"/>
    <w:basedOn w:val="DefaultParagraphFont"/>
    <w:uiPriority w:val="20"/>
    <w:qFormat/>
    <w:rsid w:val="00930E85"/>
    <w:rPr>
      <w:b/>
      <w:i w:val="0"/>
      <w:iCs/>
    </w:rPr>
  </w:style>
  <w:style w:type="character" w:styleId="BookTitle">
    <w:name w:val="Book Title"/>
    <w:basedOn w:val="DefaultParagraphFont"/>
    <w:uiPriority w:val="33"/>
    <w:qFormat/>
    <w:rsid w:val="00930E85"/>
    <w:rPr>
      <w:b/>
      <w:bCs/>
      <w:i w:val="0"/>
      <w:iCs/>
      <w:spacing w:val="5"/>
    </w:rPr>
  </w:style>
  <w:style w:type="character" w:styleId="SubtleReference">
    <w:name w:val="Subtle Reference"/>
    <w:basedOn w:val="DefaultParagraphFont"/>
    <w:uiPriority w:val="31"/>
    <w:qFormat/>
    <w:rsid w:val="00097CC5"/>
    <w:rPr>
      <w:caps w:val="0"/>
      <w:smallCaps w:val="0"/>
      <w:color w:val="495965" w:themeColor="text2"/>
    </w:rPr>
  </w:style>
  <w:style w:type="paragraph" w:customStyle="1" w:styleId="ContactInformation">
    <w:name w:val="Contact Information"/>
    <w:basedOn w:val="Normal"/>
    <w:link w:val="ContactInformationChar"/>
    <w:qFormat/>
    <w:rsid w:val="00C1130F"/>
    <w:pPr>
      <w:spacing w:after="0" w:line="240" w:lineRule="auto"/>
    </w:pPr>
    <w:rPr>
      <w:rFonts w:ascii="Arial" w:eastAsia="Arial" w:hAnsi="Arial" w:cs="Arial"/>
      <w:color w:val="495965"/>
      <w:sz w:val="18"/>
      <w:szCs w:val="18"/>
    </w:rPr>
  </w:style>
  <w:style w:type="character" w:customStyle="1" w:styleId="ContactInformationChar">
    <w:name w:val="Contact Information Char"/>
    <w:basedOn w:val="DefaultParagraphFont"/>
    <w:link w:val="ContactInformation"/>
    <w:rsid w:val="00C1130F"/>
    <w:rPr>
      <w:rFonts w:ascii="Arial" w:eastAsia="Arial" w:hAnsi="Arial" w:cs="Arial"/>
      <w:color w:val="495965"/>
      <w:sz w:val="18"/>
      <w:szCs w:val="18"/>
    </w:rPr>
  </w:style>
  <w:style w:type="paragraph" w:styleId="Header">
    <w:name w:val="header"/>
    <w:basedOn w:val="Normal"/>
    <w:link w:val="HeaderChar"/>
    <w:uiPriority w:val="99"/>
    <w:unhideWhenUsed/>
    <w:rsid w:val="00C11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30F"/>
  </w:style>
  <w:style w:type="paragraph" w:styleId="Footer">
    <w:name w:val="footer"/>
    <w:basedOn w:val="Normal"/>
    <w:link w:val="FooterChar"/>
    <w:uiPriority w:val="99"/>
    <w:unhideWhenUsed/>
    <w:rsid w:val="00C11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30F"/>
  </w:style>
  <w:style w:type="paragraph" w:customStyle="1" w:styleId="DatelineandAddress">
    <w:name w:val="Dateline and Address"/>
    <w:basedOn w:val="Normal"/>
    <w:link w:val="DatelineandAddressChar"/>
    <w:qFormat/>
    <w:rsid w:val="00796827"/>
    <w:pPr>
      <w:spacing w:after="0"/>
    </w:pPr>
    <w:rPr>
      <w:color w:val="495965" w:themeColor="accent3"/>
    </w:rPr>
  </w:style>
  <w:style w:type="character" w:customStyle="1" w:styleId="DatelineandAddressChar">
    <w:name w:val="Dateline and Address Char"/>
    <w:basedOn w:val="DefaultParagraphFont"/>
    <w:link w:val="DatelineandAddress"/>
    <w:rsid w:val="00796827"/>
    <w:rPr>
      <w:color w:val="495965" w:themeColor="accent3"/>
    </w:rPr>
  </w:style>
  <w:style w:type="character" w:styleId="Hyperlink">
    <w:name w:val="Hyperlink"/>
    <w:basedOn w:val="DefaultParagraphFont"/>
    <w:uiPriority w:val="99"/>
    <w:unhideWhenUsed/>
    <w:rsid w:val="00243A42"/>
    <w:rPr>
      <w:color w:val="79003C" w:themeColor="hyperlink"/>
      <w:u w:val="single"/>
    </w:rPr>
  </w:style>
  <w:style w:type="character" w:styleId="UnresolvedMention">
    <w:name w:val="Unresolved Mention"/>
    <w:basedOn w:val="DefaultParagraphFont"/>
    <w:uiPriority w:val="99"/>
    <w:semiHidden/>
    <w:unhideWhenUsed/>
    <w:rsid w:val="00243A42"/>
    <w:rPr>
      <w:color w:val="605E5C"/>
      <w:shd w:val="clear" w:color="auto" w:fill="E1DFDD"/>
    </w:rPr>
  </w:style>
  <w:style w:type="table" w:styleId="TableGrid">
    <w:name w:val="Table Grid"/>
    <w:basedOn w:val="TableNormal"/>
    <w:uiPriority w:val="39"/>
    <w:rsid w:val="00243A42"/>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43A42"/>
    <w:pPr>
      <w:spacing w:after="0"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243A42"/>
    <w:rPr>
      <w:color w:val="2A0014" w:themeColor="followedHyperlink"/>
      <w:u w:val="single"/>
    </w:rPr>
  </w:style>
  <w:style w:type="character" w:styleId="CommentReference">
    <w:name w:val="annotation reference"/>
    <w:basedOn w:val="DefaultParagraphFont"/>
    <w:uiPriority w:val="99"/>
    <w:semiHidden/>
    <w:unhideWhenUsed/>
    <w:rsid w:val="00243A42"/>
    <w:rPr>
      <w:sz w:val="16"/>
      <w:szCs w:val="16"/>
    </w:rPr>
  </w:style>
  <w:style w:type="paragraph" w:styleId="CommentText">
    <w:name w:val="annotation text"/>
    <w:basedOn w:val="Normal"/>
    <w:link w:val="CommentTextChar"/>
    <w:uiPriority w:val="99"/>
    <w:semiHidden/>
    <w:unhideWhenUsed/>
    <w:rsid w:val="00243A42"/>
    <w:pPr>
      <w:spacing w:after="0" w:line="240" w:lineRule="auto"/>
    </w:pPr>
    <w:rPr>
      <w:rFonts w:ascii="Times New Roman" w:eastAsia="Times New Roman" w:hAnsi="Times New Roman" w:cs="Times New Roman"/>
      <w:kern w:val="0"/>
      <w:sz w:val="20"/>
      <w:szCs w:val="20"/>
      <w14:ligatures w14:val="none"/>
    </w:rPr>
  </w:style>
  <w:style w:type="character" w:customStyle="1" w:styleId="CommentTextChar">
    <w:name w:val="Comment Text Char"/>
    <w:basedOn w:val="DefaultParagraphFont"/>
    <w:link w:val="CommentText"/>
    <w:uiPriority w:val="99"/>
    <w:semiHidden/>
    <w:rsid w:val="00243A42"/>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43A42"/>
    <w:rPr>
      <w:b/>
      <w:bCs/>
    </w:rPr>
  </w:style>
  <w:style w:type="character" w:customStyle="1" w:styleId="CommentSubjectChar">
    <w:name w:val="Comment Subject Char"/>
    <w:basedOn w:val="CommentTextChar"/>
    <w:link w:val="CommentSubject"/>
    <w:uiPriority w:val="99"/>
    <w:semiHidden/>
    <w:rsid w:val="00243A42"/>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243A42"/>
    <w:pPr>
      <w:spacing w:after="0" w:line="240" w:lineRule="auto"/>
    </w:pPr>
    <w:rPr>
      <w:rFonts w:ascii="Times New Roman" w:eastAsia="Times New Roman" w:hAnsi="Times New Roman" w:cs="Times New Roman"/>
      <w:kern w:val="0"/>
      <w14:ligatures w14:val="none"/>
    </w:rPr>
  </w:style>
  <w:style w:type="character" w:styleId="Mention">
    <w:name w:val="Mention"/>
    <w:basedOn w:val="DefaultParagraphFont"/>
    <w:uiPriority w:val="99"/>
    <w:unhideWhenUsed/>
    <w:rsid w:val="00243A4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mi.mcmaster.ca/iqap/" TargetMode="External"/><Relationship Id="rId26" Type="http://schemas.openxmlformats.org/officeDocument/2006/relationships/hyperlink" Target="https://www.birmingham.ac.uk/staff/profiles/maths/grove-michael" TargetMode="External"/><Relationship Id="rId3" Type="http://schemas.openxmlformats.org/officeDocument/2006/relationships/customXml" Target="../customXml/item3.xml"/><Relationship Id="rId21" Type="http://schemas.openxmlformats.org/officeDocument/2006/relationships/hyperlink" Target="https://mi.mcmaster.ca/leadership-in-teaching-learning-fellowship/"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creators.spotify.com/pod/profile/macpherson-institute/" TargetMode="External"/><Relationship Id="rId25" Type="http://schemas.openxmlformats.org/officeDocument/2006/relationships/hyperlink" Target="https://provost.mcmaster.ca/teaching-learning/awards/ptl-grants/recipients/" TargetMode="External"/><Relationship Id="rId2" Type="http://schemas.openxmlformats.org/officeDocument/2006/relationships/customXml" Target="../customXml/item2.xml"/><Relationship Id="rId16" Type="http://schemas.openxmlformats.org/officeDocument/2006/relationships/hyperlink" Target="https://mi.mcmaster.ca/introduction-to-generative-ai-for-educators/" TargetMode="External"/><Relationship Id="rId20" Type="http://schemas.openxmlformats.org/officeDocument/2006/relationships/hyperlink" Target="https://dailynews.mcmaster.ca/articles/presidents-awards-teaching-and-learning-2024/"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library.mcmaster.ca/news/announcing-2024-25-open-educational-resources-oer-grant-recipient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ecampusontario.pressbooks.pub/teachingportfolioguide/" TargetMode="External"/><Relationship Id="rId23" Type="http://schemas.openxmlformats.org/officeDocument/2006/relationships/hyperlink" Target="https://mi.mcmaster.ca/oer-grant/" TargetMode="External"/><Relationship Id="rId28" Type="http://schemas.openxmlformats.org/officeDocument/2006/relationships/hyperlink" Target="https://president.mcmaster.ca/app/uploads/2021/05/Institutional-Priorities-and-Strategic-Framework_FINAL_5May21.pdf" TargetMode="External"/><Relationship Id="rId10" Type="http://schemas.openxmlformats.org/officeDocument/2006/relationships/endnotes" Target="endnotes.xml"/><Relationship Id="rId19" Type="http://schemas.openxmlformats.org/officeDocument/2006/relationships/hyperlink" Target="https://teaching.mcmaster.ca/the-presidents-award-for-outstanding-contributions-to-teaching-and-learning/"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i.mcmaster.ca/teaching-contentious-topics/" TargetMode="External"/><Relationship Id="rId22" Type="http://schemas.openxmlformats.org/officeDocument/2006/relationships/hyperlink" Target="https://mi.mcmaster.ca/petro-canada-mcmaster-university-young-innovator-award/" TargetMode="External"/><Relationship Id="rId27" Type="http://schemas.openxmlformats.org/officeDocument/2006/relationships/hyperlink" Target="https://provost.mcmaster.ca/teaching-learning/strategy/" TargetMode="External"/><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8.svg"/><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6.svg"/><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lackwja/Downloads/OneDrive_1_15-05-2024%20(1)/mcmaster-bw-evolved-Memo-generic.dotx" TargetMode="External"/></Relationships>
</file>

<file path=word/theme/theme1.xml><?xml version="1.0" encoding="utf-8"?>
<a:theme xmlns:a="http://schemas.openxmlformats.org/drawingml/2006/main" name="Office Theme">
  <a:themeElements>
    <a:clrScheme name="McMaster Colours Word 2024">
      <a:dk1>
        <a:srgbClr val="0F0F0F"/>
      </a:dk1>
      <a:lt1>
        <a:srgbClr val="FFFFFF"/>
      </a:lt1>
      <a:dk2>
        <a:srgbClr val="495965"/>
      </a:dk2>
      <a:lt2>
        <a:srgbClr val="FFFFFF"/>
      </a:lt2>
      <a:accent1>
        <a:srgbClr val="79003C"/>
      </a:accent1>
      <a:accent2>
        <a:srgbClr val="FDBF57"/>
      </a:accent2>
      <a:accent3>
        <a:srgbClr val="495965"/>
      </a:accent3>
      <a:accent4>
        <a:srgbClr val="0E5B3D"/>
      </a:accent4>
      <a:accent5>
        <a:srgbClr val="0D5D78"/>
      </a:accent5>
      <a:accent6>
        <a:srgbClr val="000000"/>
      </a:accent6>
      <a:hlink>
        <a:srgbClr val="79003C"/>
      </a:hlink>
      <a:folHlink>
        <a:srgbClr val="2A0014"/>
      </a:folHlink>
    </a:clrScheme>
    <a:fontScheme name="McMaster Fonts 2024">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f82a6aa-c775-4e12-9418-ff5fb05313a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6B536441C0E0E4CBDE69373F4EACAF8" ma:contentTypeVersion="12" ma:contentTypeDescription="Create a new document." ma:contentTypeScope="" ma:versionID="72c9a3481401cecf86b6441669bc2f95">
  <xsd:schema xmlns:xsd="http://www.w3.org/2001/XMLSchema" xmlns:xs="http://www.w3.org/2001/XMLSchema" xmlns:p="http://schemas.microsoft.com/office/2006/metadata/properties" xmlns:ns2="5f82a6aa-c775-4e12-9418-ff5fb05313ae" xmlns:ns3="2be6c8e1-d314-4492-afe2-bb57fe4d414f" targetNamespace="http://schemas.microsoft.com/office/2006/metadata/properties" ma:root="true" ma:fieldsID="36c5568cd61c718ede2569473974cfca" ns2:_="" ns3:_="">
    <xsd:import namespace="5f82a6aa-c775-4e12-9418-ff5fb05313ae"/>
    <xsd:import namespace="2be6c8e1-d314-4492-afe2-bb57fe4d414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82a6aa-c775-4e12-9418-ff5fb05313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e6c8e1-d314-4492-afe2-bb57fe4d414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CF7F1E-AF50-4D70-A488-6D1DB219178E}">
  <ds:schemaRefs>
    <ds:schemaRef ds:uri="http://schemas.openxmlformats.org/officeDocument/2006/bibliography"/>
  </ds:schemaRefs>
</ds:datastoreItem>
</file>

<file path=customXml/itemProps2.xml><?xml version="1.0" encoding="utf-8"?>
<ds:datastoreItem xmlns:ds="http://schemas.openxmlformats.org/officeDocument/2006/customXml" ds:itemID="{EE61DE54-2A36-4871-9ED3-DD4058D0FB2F}">
  <ds:schemaRefs>
    <ds:schemaRef ds:uri="http://schemas.microsoft.com/office/2006/metadata/properties"/>
    <ds:schemaRef ds:uri="http://schemas.microsoft.com/office/infopath/2007/PartnerControls"/>
    <ds:schemaRef ds:uri="5f82a6aa-c775-4e12-9418-ff5fb05313ae"/>
  </ds:schemaRefs>
</ds:datastoreItem>
</file>

<file path=customXml/itemProps3.xml><?xml version="1.0" encoding="utf-8"?>
<ds:datastoreItem xmlns:ds="http://schemas.openxmlformats.org/officeDocument/2006/customXml" ds:itemID="{EAD6F247-FD35-4B8D-A7F8-3384F4E6DC51}">
  <ds:schemaRefs>
    <ds:schemaRef ds:uri="http://schemas.microsoft.com/sharepoint/v3/contenttype/forms"/>
  </ds:schemaRefs>
</ds:datastoreItem>
</file>

<file path=customXml/itemProps4.xml><?xml version="1.0" encoding="utf-8"?>
<ds:datastoreItem xmlns:ds="http://schemas.openxmlformats.org/officeDocument/2006/customXml" ds:itemID="{8FFABA29-4F2D-4E33-8EA6-ED4EB8FC6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82a6aa-c775-4e12-9418-ff5fb05313ae"/>
    <ds:schemaRef ds:uri="2be6c8e1-d314-4492-afe2-bb57fe4d41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mcmaster-bw-evolved-Memo-generic.dotx</Template>
  <TotalTime>1</TotalTime>
  <Pages>33</Pages>
  <Words>8697</Words>
  <Characters>49578</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Blackwood, Jessica</dc:creator>
  <cp:keywords/>
  <dc:description/>
  <cp:lastModifiedBy>Steve Sears</cp:lastModifiedBy>
  <cp:revision>2</cp:revision>
  <dcterms:created xsi:type="dcterms:W3CDTF">2025-08-06T21:33:00Z</dcterms:created>
  <dcterms:modified xsi:type="dcterms:W3CDTF">2025-08-06T21:33:00Z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0x010100C6B536441C0E0E4CBDE69373F4EACAF8</vt:lpwstr>
  </property>
  <property fmtid="{D5CDD505-2E9C-101B-9397-08002B2CF9AE}" pid="3" name="Order">
    <vt:r8>4260400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ies>
</file>