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E0BD9B" w14:textId="6076E671" w:rsidR="006635E5" w:rsidRDefault="006635E5" w:rsidP="006635E5">
      <w:pPr>
        <w:pStyle w:val="paragraph"/>
        <w:spacing w:before="0" w:beforeAutospacing="0" w:after="80" w:afterAutospacing="0"/>
        <w:jc w:val="center"/>
        <w:textAlignment w:val="baseline"/>
      </w:pPr>
      <w:r>
        <w:rPr>
          <w:rStyle w:val="normaltextrun"/>
          <w:rFonts w:ascii="Calibri" w:eastAsiaTheme="majorEastAsia" w:hAnsi="Calibri" w:cs="Calibri"/>
          <w:b/>
          <w:bCs/>
          <w:sz w:val="32"/>
          <w:szCs w:val="32"/>
        </w:rPr>
        <w:t xml:space="preserve">MacPherson Institute </w:t>
      </w:r>
      <w:r>
        <w:rPr>
          <w:rStyle w:val="normaltextrun"/>
          <w:rFonts w:ascii="Calibri" w:eastAsiaTheme="majorEastAsia" w:hAnsi="Calibri" w:cs="Calibri"/>
          <w:b/>
          <w:bCs/>
          <w:sz w:val="32"/>
          <w:szCs w:val="32"/>
        </w:rPr>
        <w:t>TA Panel Videos</w:t>
      </w:r>
      <w:r>
        <w:rPr>
          <w:rStyle w:val="eop"/>
          <w:rFonts w:ascii="Calibri" w:eastAsiaTheme="majorEastAsia" w:hAnsi="Calibri" w:cs="Calibri"/>
          <w:sz w:val="32"/>
          <w:szCs w:val="32"/>
        </w:rPr>
        <w:t> </w:t>
      </w:r>
    </w:p>
    <w:p w14:paraId="13D6ADB7" w14:textId="77777777" w:rsidR="006635E5" w:rsidRDefault="006635E5" w:rsidP="006635E5">
      <w:pPr>
        <w:pStyle w:val="paragraph"/>
        <w:spacing w:before="0" w:beforeAutospacing="0" w:after="160" w:afterAutospacing="0"/>
        <w:textAlignment w:val="baseline"/>
      </w:pPr>
      <w:r>
        <w:rPr>
          <w:rStyle w:val="eop"/>
          <w:rFonts w:ascii="Calibri" w:eastAsiaTheme="majorEastAsia" w:hAnsi="Calibri" w:cs="Calibri"/>
        </w:rPr>
        <w:t> </w:t>
      </w:r>
    </w:p>
    <w:p w14:paraId="2DD3071E" w14:textId="77777777" w:rsidR="006635E5" w:rsidRDefault="006635E5" w:rsidP="006635E5">
      <w:pPr>
        <w:pStyle w:val="paragraph"/>
        <w:spacing w:before="0" w:beforeAutospacing="0" w:after="160" w:afterAutospacing="0"/>
        <w:textAlignment w:val="baseline"/>
      </w:pPr>
      <w:r>
        <w:rPr>
          <w:rStyle w:val="normaltextrun"/>
          <w:rFonts w:ascii="Calibri" w:eastAsiaTheme="majorEastAsia" w:hAnsi="Calibri" w:cs="Calibri"/>
        </w:rPr>
        <w:t xml:space="preserve">The MacPherson Institute has recorded a series of </w:t>
      </w:r>
      <w:hyperlink r:id="rId5" w:tgtFrame="_blank" w:history="1">
        <w:r>
          <w:rPr>
            <w:rStyle w:val="normaltextrun"/>
            <w:rFonts w:ascii="Calibri" w:eastAsiaTheme="majorEastAsia" w:hAnsi="Calibri" w:cs="Calibri"/>
            <w:color w:val="467886"/>
            <w:u w:val="single"/>
          </w:rPr>
          <w:t>TA Panel videos</w:t>
        </w:r>
      </w:hyperlink>
      <w:r>
        <w:rPr>
          <w:rStyle w:val="normaltextrun"/>
          <w:rFonts w:ascii="Calibri" w:eastAsiaTheme="majorEastAsia" w:hAnsi="Calibri" w:cs="Calibri"/>
        </w:rPr>
        <w:t xml:space="preserve"> that may be of value to any TA. In watching the videos, you will learn from experienced Teaching Assistants (TAs) about teaching and professional development. Meet Celeste (the facilitator), Jenny (from Kinesiology), Daniel (from Engineering / Health Sciences), Rajeshwari (from English and Cultural Studies), and Ryan (from Economics).  They discuss the joys of teaching and learning to teach! The videos were filmed during the height of the COVID-19 Pandemic, so the audio and video resolution are imperfect. Nevertheless, the words of the TAs continue to resonate.</w:t>
      </w:r>
      <w:r>
        <w:rPr>
          <w:rStyle w:val="eop"/>
          <w:rFonts w:ascii="Calibri" w:eastAsiaTheme="majorEastAsia" w:hAnsi="Calibri" w:cs="Calibri"/>
        </w:rPr>
        <w:t> </w:t>
      </w:r>
    </w:p>
    <w:p w14:paraId="13C4E83C" w14:textId="77777777" w:rsidR="006635E5" w:rsidRDefault="006635E5" w:rsidP="006635E5">
      <w:pPr>
        <w:pStyle w:val="paragraph"/>
        <w:spacing w:before="0" w:beforeAutospacing="0" w:after="160" w:afterAutospacing="0"/>
        <w:textAlignment w:val="baseline"/>
      </w:pPr>
      <w:r>
        <w:rPr>
          <w:rStyle w:val="normaltextrun"/>
          <w:rFonts w:ascii="Calibri" w:eastAsiaTheme="majorEastAsia" w:hAnsi="Calibri" w:cs="Calibri"/>
        </w:rPr>
        <w:t>In “</w:t>
      </w:r>
      <w:hyperlink r:id="rId6" w:tgtFrame="_blank" w:history="1">
        <w:r>
          <w:rPr>
            <w:rStyle w:val="normaltextrun"/>
            <w:rFonts w:ascii="Calibri" w:eastAsiaTheme="majorEastAsia" w:hAnsi="Calibri" w:cs="Calibri"/>
            <w:color w:val="467886"/>
            <w:u w:val="single"/>
          </w:rPr>
          <w:t>describe your first day</w:t>
        </w:r>
      </w:hyperlink>
      <w:r>
        <w:rPr>
          <w:rStyle w:val="normaltextrun"/>
          <w:rFonts w:ascii="Calibri" w:eastAsiaTheme="majorEastAsia" w:hAnsi="Calibri" w:cs="Calibri"/>
        </w:rPr>
        <w:t>” they discuss newness to being a TA. They highlight their nervousness, and how preparation and help from TA peers / instructors helped. They also discuss building rapport with students.</w:t>
      </w:r>
      <w:r>
        <w:rPr>
          <w:rStyle w:val="eop"/>
          <w:rFonts w:ascii="Calibri" w:eastAsiaTheme="majorEastAsia" w:hAnsi="Calibri" w:cs="Calibri"/>
        </w:rPr>
        <w:t> </w:t>
      </w:r>
    </w:p>
    <w:p w14:paraId="040E1394" w14:textId="77777777" w:rsidR="006635E5" w:rsidRDefault="006635E5" w:rsidP="006635E5">
      <w:pPr>
        <w:pStyle w:val="paragraph"/>
        <w:spacing w:before="0" w:beforeAutospacing="0" w:after="160" w:afterAutospacing="0"/>
        <w:textAlignment w:val="baseline"/>
      </w:pPr>
      <w:r>
        <w:rPr>
          <w:rStyle w:val="normaltextrun"/>
          <w:rFonts w:ascii="Calibri" w:eastAsiaTheme="majorEastAsia" w:hAnsi="Calibri" w:cs="Calibri"/>
        </w:rPr>
        <w:t>In “</w:t>
      </w:r>
      <w:hyperlink r:id="rId7" w:tgtFrame="_blank" w:history="1">
        <w:r>
          <w:rPr>
            <w:rStyle w:val="normaltextrun"/>
            <w:rFonts w:ascii="Calibri" w:eastAsiaTheme="majorEastAsia" w:hAnsi="Calibri" w:cs="Calibri"/>
            <w:color w:val="467886"/>
            <w:u w:val="single"/>
          </w:rPr>
          <w:t>how they prepare for a lesson</w:t>
        </w:r>
      </w:hyperlink>
      <w:r>
        <w:rPr>
          <w:rStyle w:val="normaltextrun"/>
          <w:rFonts w:ascii="Calibri" w:eastAsiaTheme="majorEastAsia" w:hAnsi="Calibri" w:cs="Calibri"/>
        </w:rPr>
        <w:t>” they note tips for being prepared, like trying out questions themselves in advance, being aware of due dates (as students usually ask about them), and working to make the content interactive. </w:t>
      </w:r>
      <w:r>
        <w:rPr>
          <w:rStyle w:val="eop"/>
          <w:rFonts w:ascii="Calibri" w:eastAsiaTheme="majorEastAsia" w:hAnsi="Calibri" w:cs="Calibri"/>
        </w:rPr>
        <w:t> </w:t>
      </w:r>
    </w:p>
    <w:p w14:paraId="2B11B6B6" w14:textId="77777777" w:rsidR="006635E5" w:rsidRDefault="006635E5" w:rsidP="006635E5">
      <w:pPr>
        <w:pStyle w:val="paragraph"/>
        <w:spacing w:before="0" w:beforeAutospacing="0" w:after="160" w:afterAutospacing="0"/>
        <w:textAlignment w:val="baseline"/>
      </w:pPr>
      <w:r>
        <w:rPr>
          <w:rStyle w:val="normaltextrun"/>
          <w:rFonts w:ascii="Calibri" w:eastAsiaTheme="majorEastAsia" w:hAnsi="Calibri" w:cs="Calibri"/>
        </w:rPr>
        <w:t>In “</w:t>
      </w:r>
      <w:hyperlink r:id="rId8" w:tgtFrame="_blank" w:history="1">
        <w:r>
          <w:rPr>
            <w:rStyle w:val="normaltextrun"/>
            <w:rFonts w:ascii="Calibri" w:eastAsiaTheme="majorEastAsia" w:hAnsi="Calibri" w:cs="Calibri"/>
            <w:color w:val="467886"/>
            <w:u w:val="single"/>
          </w:rPr>
          <w:t>integrate accessible teaching practices into tutorial or lab</w:t>
        </w:r>
      </w:hyperlink>
      <w:r>
        <w:rPr>
          <w:rStyle w:val="normaltextrun"/>
          <w:rFonts w:ascii="Calibri" w:eastAsiaTheme="majorEastAsia" w:hAnsi="Calibri" w:cs="Calibri"/>
        </w:rPr>
        <w:t xml:space="preserve">” they discuss allowing students to participate in different ways (not just verbally). This might mean emailing a response or anonymously contributing to a </w:t>
      </w:r>
      <w:proofErr w:type="spellStart"/>
      <w:r>
        <w:rPr>
          <w:rStyle w:val="normaltextrun"/>
          <w:rFonts w:ascii="Calibri" w:eastAsiaTheme="majorEastAsia" w:hAnsi="Calibri" w:cs="Calibri"/>
        </w:rPr>
        <w:t>Jamboard</w:t>
      </w:r>
      <w:proofErr w:type="spellEnd"/>
      <w:r>
        <w:rPr>
          <w:rStyle w:val="normaltextrun"/>
          <w:rFonts w:ascii="Calibri" w:eastAsiaTheme="majorEastAsia" w:hAnsi="Calibri" w:cs="Calibri"/>
        </w:rPr>
        <w:t xml:space="preserve"> / Padlet / Menti. They also highlight that learning how learning to pronounce student names builds trust and rapport. Additionally, they discuss how you can increase accessibility by asking for feedback throughout the course.</w:t>
      </w:r>
      <w:r>
        <w:rPr>
          <w:rStyle w:val="eop"/>
          <w:rFonts w:ascii="Calibri" w:eastAsiaTheme="majorEastAsia" w:hAnsi="Calibri" w:cs="Calibri"/>
        </w:rPr>
        <w:t> </w:t>
      </w:r>
    </w:p>
    <w:p w14:paraId="619B2275" w14:textId="77777777" w:rsidR="006635E5" w:rsidRDefault="006635E5" w:rsidP="006635E5">
      <w:pPr>
        <w:pStyle w:val="paragraph"/>
        <w:spacing w:before="0" w:beforeAutospacing="0" w:after="160" w:afterAutospacing="0"/>
        <w:textAlignment w:val="baseline"/>
      </w:pPr>
      <w:r>
        <w:rPr>
          <w:rStyle w:val="normaltextrun"/>
          <w:rFonts w:ascii="Calibri" w:eastAsiaTheme="majorEastAsia" w:hAnsi="Calibri" w:cs="Calibri"/>
        </w:rPr>
        <w:t>Finally, in “</w:t>
      </w:r>
      <w:hyperlink r:id="rId9" w:tgtFrame="_blank" w:history="1">
        <w:r>
          <w:rPr>
            <w:rStyle w:val="normaltextrun"/>
            <w:rFonts w:ascii="Calibri" w:eastAsiaTheme="majorEastAsia" w:hAnsi="Calibri" w:cs="Calibri"/>
            <w:color w:val="467886"/>
            <w:u w:val="single"/>
          </w:rPr>
          <w:t>undervalued or under discussed skills related to teaching</w:t>
        </w:r>
      </w:hyperlink>
      <w:r>
        <w:rPr>
          <w:rStyle w:val="normaltextrun"/>
          <w:rFonts w:ascii="Calibri" w:eastAsiaTheme="majorEastAsia" w:hAnsi="Calibri" w:cs="Calibri"/>
        </w:rPr>
        <w:t>” they highlight the value of time management, active listening, and not ‘teaching to yourself.’</w:t>
      </w:r>
      <w:r>
        <w:rPr>
          <w:rStyle w:val="eop"/>
          <w:rFonts w:ascii="Calibri" w:eastAsiaTheme="majorEastAsia" w:hAnsi="Calibri" w:cs="Calibri"/>
        </w:rPr>
        <w:t> </w:t>
      </w:r>
    </w:p>
    <w:p w14:paraId="1785C124" w14:textId="77777777" w:rsidR="006635E5" w:rsidRDefault="006635E5" w:rsidP="006635E5">
      <w:pPr>
        <w:pStyle w:val="paragraph"/>
        <w:spacing w:before="360" w:beforeAutospacing="0" w:after="80" w:afterAutospacing="0"/>
        <w:textAlignment w:val="baseline"/>
        <w:rPr>
          <w:color w:val="0F4761"/>
        </w:rPr>
      </w:pPr>
      <w:r>
        <w:rPr>
          <w:rStyle w:val="normaltextrun"/>
          <w:rFonts w:ascii="Calibri" w:eastAsiaTheme="majorEastAsia" w:hAnsi="Calibri" w:cs="Calibri"/>
          <w:b/>
          <w:bCs/>
          <w:color w:val="0F4761"/>
        </w:rPr>
        <w:t>Below are some other pearls of wisdom that the TAs shared outside of the recorded videos.</w:t>
      </w:r>
      <w:r>
        <w:rPr>
          <w:rStyle w:val="eop"/>
          <w:rFonts w:ascii="Calibri" w:eastAsiaTheme="majorEastAsia" w:hAnsi="Calibri" w:cs="Calibri"/>
          <w:color w:val="0F4761"/>
        </w:rPr>
        <w:t> </w:t>
      </w:r>
    </w:p>
    <w:p w14:paraId="014F455E" w14:textId="77777777" w:rsidR="006635E5" w:rsidRDefault="006635E5" w:rsidP="006635E5">
      <w:pPr>
        <w:pStyle w:val="paragraph"/>
        <w:spacing w:before="160" w:beforeAutospacing="0" w:after="80" w:afterAutospacing="0"/>
        <w:textAlignment w:val="baseline"/>
        <w:rPr>
          <w:color w:val="0F4761"/>
        </w:rPr>
      </w:pPr>
      <w:r>
        <w:rPr>
          <w:rStyle w:val="normaltextrun"/>
          <w:rFonts w:ascii="Calibri" w:eastAsiaTheme="majorEastAsia" w:hAnsi="Calibri" w:cs="Calibri"/>
          <w:color w:val="0F4761"/>
        </w:rPr>
        <w:t>Advice for New TAs:</w:t>
      </w:r>
      <w:r>
        <w:rPr>
          <w:rStyle w:val="eop"/>
          <w:rFonts w:ascii="Calibri" w:eastAsiaTheme="majorEastAsia" w:hAnsi="Calibri" w:cs="Calibri"/>
          <w:color w:val="0F4761"/>
        </w:rPr>
        <w:t> </w:t>
      </w:r>
    </w:p>
    <w:p w14:paraId="5924DEF8" w14:textId="77777777" w:rsidR="006635E5" w:rsidRDefault="006635E5" w:rsidP="006635E5">
      <w:pPr>
        <w:pStyle w:val="paragraph"/>
        <w:numPr>
          <w:ilvl w:val="0"/>
          <w:numId w:val="1"/>
        </w:numPr>
        <w:ind w:left="1080" w:firstLine="0"/>
        <w:textAlignment w:val="baseline"/>
        <w:rPr>
          <w:rFonts w:ascii="Calibri" w:hAnsi="Calibri" w:cs="Calibri"/>
        </w:rPr>
      </w:pPr>
      <w:r>
        <w:rPr>
          <w:rStyle w:val="normaltextrun"/>
          <w:rFonts w:ascii="Calibri" w:eastAsiaTheme="majorEastAsia" w:hAnsi="Calibri" w:cs="Calibri"/>
        </w:rPr>
        <w:t>You aren’t alone. Other TAs are nervous too. Ask them for their support and to share their ideas.</w:t>
      </w:r>
      <w:r>
        <w:rPr>
          <w:rStyle w:val="eop"/>
          <w:rFonts w:ascii="Calibri" w:eastAsiaTheme="majorEastAsia" w:hAnsi="Calibri" w:cs="Calibri"/>
        </w:rPr>
        <w:t> </w:t>
      </w:r>
    </w:p>
    <w:p w14:paraId="768AB64B" w14:textId="77777777" w:rsidR="006635E5" w:rsidRDefault="006635E5" w:rsidP="006635E5">
      <w:pPr>
        <w:pStyle w:val="paragraph"/>
        <w:numPr>
          <w:ilvl w:val="0"/>
          <w:numId w:val="2"/>
        </w:numPr>
        <w:ind w:left="1080" w:firstLine="0"/>
        <w:textAlignment w:val="baseline"/>
        <w:rPr>
          <w:rFonts w:ascii="Calibri" w:hAnsi="Calibri" w:cs="Calibri"/>
        </w:rPr>
      </w:pPr>
      <w:r>
        <w:rPr>
          <w:rStyle w:val="normaltextrun"/>
          <w:rFonts w:ascii="Calibri" w:eastAsiaTheme="majorEastAsia" w:hAnsi="Calibri" w:cs="Calibri"/>
        </w:rPr>
        <w:t>Document what you have done as a TA. This will be beneficial to you should you craft a teaching portfolio in the future (a document that is often requested when applying for teaching positions). Consider noting the course name, code, and level; how many students were enrolled; what your responsibilities were as a TA; how you collected feedback on your teaching (and do keep the data!); as well as any professional development in teaching you engaged in.</w:t>
      </w:r>
      <w:r>
        <w:rPr>
          <w:rStyle w:val="eop"/>
          <w:rFonts w:ascii="Calibri" w:eastAsiaTheme="majorEastAsia" w:hAnsi="Calibri" w:cs="Calibri"/>
        </w:rPr>
        <w:t> </w:t>
      </w:r>
    </w:p>
    <w:p w14:paraId="42805D9F" w14:textId="77777777" w:rsidR="006635E5" w:rsidRDefault="006635E5" w:rsidP="006635E5">
      <w:pPr>
        <w:pStyle w:val="paragraph"/>
        <w:numPr>
          <w:ilvl w:val="0"/>
          <w:numId w:val="3"/>
        </w:numPr>
        <w:ind w:left="1080" w:firstLine="0"/>
        <w:textAlignment w:val="baseline"/>
        <w:rPr>
          <w:rFonts w:ascii="Calibri" w:hAnsi="Calibri" w:cs="Calibri"/>
        </w:rPr>
      </w:pPr>
      <w:r>
        <w:rPr>
          <w:rStyle w:val="normaltextrun"/>
          <w:rFonts w:ascii="Calibri" w:eastAsiaTheme="majorEastAsia" w:hAnsi="Calibri" w:cs="Calibri"/>
        </w:rPr>
        <w:t>Set boundaries with students. Let students know whether you will respond to their email inquiries on weekends, and whether they should wait 24 / 48 hours before following up on an email. Discuss this with the course instructor ahead of time.</w:t>
      </w:r>
      <w:r>
        <w:rPr>
          <w:rStyle w:val="eop"/>
          <w:rFonts w:ascii="Calibri" w:eastAsiaTheme="majorEastAsia" w:hAnsi="Calibri" w:cs="Calibri"/>
        </w:rPr>
        <w:t> </w:t>
      </w:r>
    </w:p>
    <w:p w14:paraId="519478B3" w14:textId="77777777" w:rsidR="006635E5" w:rsidRDefault="006635E5" w:rsidP="006635E5">
      <w:pPr>
        <w:pStyle w:val="paragraph"/>
        <w:spacing w:before="160" w:beforeAutospacing="0" w:after="80" w:afterAutospacing="0"/>
        <w:textAlignment w:val="baseline"/>
        <w:rPr>
          <w:color w:val="0F4761"/>
        </w:rPr>
      </w:pPr>
      <w:r>
        <w:rPr>
          <w:rStyle w:val="normaltextrun"/>
          <w:rFonts w:ascii="Calibri" w:eastAsiaTheme="majorEastAsia" w:hAnsi="Calibri" w:cs="Calibri"/>
          <w:color w:val="0F4761"/>
        </w:rPr>
        <w:lastRenderedPageBreak/>
        <w:t>Strategies for Balancing TA Work with Your Studies:</w:t>
      </w:r>
      <w:r>
        <w:rPr>
          <w:rStyle w:val="eop"/>
          <w:rFonts w:ascii="Calibri" w:eastAsiaTheme="majorEastAsia" w:hAnsi="Calibri" w:cs="Calibri"/>
          <w:color w:val="0F4761"/>
        </w:rPr>
        <w:t> </w:t>
      </w:r>
    </w:p>
    <w:p w14:paraId="47E73FFF" w14:textId="77777777" w:rsidR="006635E5" w:rsidRDefault="006635E5" w:rsidP="006635E5">
      <w:pPr>
        <w:pStyle w:val="paragraph"/>
        <w:numPr>
          <w:ilvl w:val="0"/>
          <w:numId w:val="4"/>
        </w:numPr>
        <w:ind w:left="1080" w:firstLine="0"/>
        <w:textAlignment w:val="baseline"/>
        <w:rPr>
          <w:rFonts w:ascii="Calibri" w:hAnsi="Calibri" w:cs="Calibri"/>
        </w:rPr>
      </w:pPr>
      <w:r>
        <w:rPr>
          <w:rStyle w:val="normaltextrun"/>
          <w:rFonts w:ascii="Calibri" w:eastAsiaTheme="majorEastAsia" w:hAnsi="Calibri" w:cs="Calibri"/>
        </w:rPr>
        <w:t xml:space="preserve">Schedule time in your calendar for your TA duties in advance (e.g., for lesson planning, marking) so you can ensure you meet </w:t>
      </w:r>
      <w:proofErr w:type="gramStart"/>
      <w:r>
        <w:rPr>
          <w:rStyle w:val="normaltextrun"/>
          <w:rFonts w:ascii="Calibri" w:eastAsiaTheme="majorEastAsia" w:hAnsi="Calibri" w:cs="Calibri"/>
        </w:rPr>
        <w:t>all of</w:t>
      </w:r>
      <w:proofErr w:type="gramEnd"/>
      <w:r>
        <w:rPr>
          <w:rStyle w:val="normaltextrun"/>
          <w:rFonts w:ascii="Calibri" w:eastAsiaTheme="majorEastAsia" w:hAnsi="Calibri" w:cs="Calibri"/>
        </w:rPr>
        <w:t xml:space="preserve"> your commitments.</w:t>
      </w:r>
      <w:r>
        <w:rPr>
          <w:rStyle w:val="eop"/>
          <w:rFonts w:ascii="Calibri" w:eastAsiaTheme="majorEastAsia" w:hAnsi="Calibri" w:cs="Calibri"/>
        </w:rPr>
        <w:t> </w:t>
      </w:r>
    </w:p>
    <w:p w14:paraId="0D8EF2BB" w14:textId="77777777" w:rsidR="006635E5" w:rsidRDefault="006635E5" w:rsidP="006635E5">
      <w:pPr>
        <w:pStyle w:val="paragraph"/>
        <w:numPr>
          <w:ilvl w:val="0"/>
          <w:numId w:val="5"/>
        </w:numPr>
        <w:ind w:left="1800" w:firstLine="0"/>
        <w:textAlignment w:val="baseline"/>
        <w:rPr>
          <w:rFonts w:ascii="Calibri" w:hAnsi="Calibri" w:cs="Calibri"/>
        </w:rPr>
      </w:pPr>
      <w:r>
        <w:rPr>
          <w:rStyle w:val="normaltextrun"/>
          <w:rFonts w:ascii="Calibri" w:eastAsiaTheme="majorEastAsia" w:hAnsi="Calibri" w:cs="Calibri"/>
        </w:rPr>
        <w:t>Ask how long you should be taking for each task (e.g., 15 minutes to mark each paper, or 10 minutes to mark each paper)</w:t>
      </w:r>
      <w:r>
        <w:rPr>
          <w:rStyle w:val="eop"/>
          <w:rFonts w:ascii="Calibri" w:eastAsiaTheme="majorEastAsia" w:hAnsi="Calibri" w:cs="Calibri"/>
        </w:rPr>
        <w:t> </w:t>
      </w:r>
    </w:p>
    <w:p w14:paraId="4002A249" w14:textId="77777777" w:rsidR="006635E5" w:rsidRDefault="006635E5" w:rsidP="006635E5">
      <w:pPr>
        <w:pStyle w:val="paragraph"/>
        <w:numPr>
          <w:ilvl w:val="0"/>
          <w:numId w:val="6"/>
        </w:numPr>
        <w:ind w:left="1800" w:firstLine="0"/>
        <w:textAlignment w:val="baseline"/>
        <w:rPr>
          <w:rFonts w:ascii="Calibri" w:hAnsi="Calibri" w:cs="Calibri"/>
        </w:rPr>
      </w:pPr>
      <w:r>
        <w:rPr>
          <w:rStyle w:val="normaltextrun"/>
          <w:rFonts w:ascii="Calibri" w:eastAsiaTheme="majorEastAsia" w:hAnsi="Calibri" w:cs="Calibri"/>
        </w:rPr>
        <w:t>Reflect on the ideal environment / time of day for you to engage in your TA responsibilities and other responsibilities (e.g., research)</w:t>
      </w:r>
      <w:r>
        <w:rPr>
          <w:rStyle w:val="eop"/>
          <w:rFonts w:ascii="Calibri" w:eastAsiaTheme="majorEastAsia" w:hAnsi="Calibri" w:cs="Calibri"/>
        </w:rPr>
        <w:t> </w:t>
      </w:r>
    </w:p>
    <w:p w14:paraId="4018A6C2" w14:textId="77777777" w:rsidR="006635E5" w:rsidRDefault="006635E5" w:rsidP="006635E5">
      <w:pPr>
        <w:pStyle w:val="paragraph"/>
        <w:numPr>
          <w:ilvl w:val="0"/>
          <w:numId w:val="7"/>
        </w:numPr>
        <w:ind w:left="1080" w:firstLine="0"/>
        <w:textAlignment w:val="baseline"/>
        <w:rPr>
          <w:rFonts w:ascii="Calibri" w:hAnsi="Calibri" w:cs="Calibri"/>
        </w:rPr>
      </w:pPr>
      <w:r>
        <w:rPr>
          <w:rStyle w:val="normaltextrun"/>
          <w:rFonts w:ascii="Calibri" w:eastAsiaTheme="majorEastAsia" w:hAnsi="Calibri" w:cs="Calibri"/>
        </w:rPr>
        <w:t>Keep track of your contracted TA hours and let your supervisor know well in advance if you are getting close to using your full number of contracted hours.</w:t>
      </w:r>
      <w:r>
        <w:rPr>
          <w:rStyle w:val="eop"/>
          <w:rFonts w:ascii="Calibri" w:eastAsiaTheme="majorEastAsia" w:hAnsi="Calibri" w:cs="Calibri"/>
        </w:rPr>
        <w:t> </w:t>
      </w:r>
    </w:p>
    <w:p w14:paraId="0CC22AF5" w14:textId="77777777" w:rsidR="006635E5" w:rsidRDefault="006635E5" w:rsidP="006635E5">
      <w:pPr>
        <w:pStyle w:val="paragraph"/>
        <w:numPr>
          <w:ilvl w:val="0"/>
          <w:numId w:val="8"/>
        </w:numPr>
        <w:ind w:left="1080" w:firstLine="0"/>
        <w:textAlignment w:val="baseline"/>
        <w:rPr>
          <w:rFonts w:ascii="Calibri" w:hAnsi="Calibri" w:cs="Calibri"/>
        </w:rPr>
      </w:pPr>
      <w:r>
        <w:rPr>
          <w:rStyle w:val="normaltextrun"/>
          <w:rFonts w:ascii="Calibri" w:eastAsiaTheme="majorEastAsia" w:hAnsi="Calibri" w:cs="Calibri"/>
        </w:rPr>
        <w:t>As mentioned, set boundaries with your time, including your response time for emails. </w:t>
      </w:r>
      <w:r>
        <w:rPr>
          <w:rStyle w:val="eop"/>
          <w:rFonts w:ascii="Calibri" w:eastAsiaTheme="majorEastAsia" w:hAnsi="Calibri" w:cs="Calibri"/>
        </w:rPr>
        <w:t> </w:t>
      </w:r>
    </w:p>
    <w:p w14:paraId="0FF6C19D" w14:textId="77777777" w:rsidR="006635E5" w:rsidRDefault="006635E5" w:rsidP="006635E5">
      <w:pPr>
        <w:pStyle w:val="paragraph"/>
        <w:numPr>
          <w:ilvl w:val="0"/>
          <w:numId w:val="9"/>
        </w:numPr>
        <w:ind w:left="1800" w:firstLine="0"/>
        <w:textAlignment w:val="baseline"/>
        <w:rPr>
          <w:rFonts w:ascii="Calibri" w:hAnsi="Calibri" w:cs="Calibri"/>
        </w:rPr>
      </w:pPr>
      <w:r>
        <w:rPr>
          <w:rStyle w:val="normaltextrun"/>
          <w:rFonts w:ascii="Calibri" w:eastAsiaTheme="majorEastAsia" w:hAnsi="Calibri" w:cs="Calibri"/>
        </w:rPr>
        <w:t>Avoid the temptation to drop everything and respond immediately to student emails, as it may detract from your scheduling and other work you need to complete or your own downtime.</w:t>
      </w:r>
      <w:r>
        <w:rPr>
          <w:rStyle w:val="eop"/>
          <w:rFonts w:ascii="Calibri" w:eastAsiaTheme="majorEastAsia" w:hAnsi="Calibri" w:cs="Calibri"/>
        </w:rPr>
        <w:t> </w:t>
      </w:r>
    </w:p>
    <w:p w14:paraId="086E57E4" w14:textId="77777777" w:rsidR="006635E5" w:rsidRDefault="006635E5" w:rsidP="006635E5">
      <w:pPr>
        <w:pStyle w:val="paragraph"/>
        <w:spacing w:before="0" w:beforeAutospacing="0" w:after="160" w:afterAutospacing="0"/>
        <w:textAlignment w:val="baseline"/>
      </w:pPr>
      <w:r>
        <w:rPr>
          <w:rStyle w:val="normaltextrun"/>
          <w:rFonts w:ascii="Calibri" w:eastAsiaTheme="majorEastAsia" w:hAnsi="Calibri" w:cs="Calibri"/>
        </w:rPr>
        <w:t>Remember: being a TA can be a highly enjoyable and rewarding experience. Do the best job you can, continue to learn and develop as an educator, and have fun!</w:t>
      </w:r>
      <w:r>
        <w:rPr>
          <w:rStyle w:val="eop"/>
          <w:rFonts w:ascii="Calibri" w:eastAsiaTheme="majorEastAsia" w:hAnsi="Calibri" w:cs="Calibri"/>
        </w:rPr>
        <w:t> </w:t>
      </w:r>
    </w:p>
    <w:p w14:paraId="6921332B" w14:textId="77777777" w:rsidR="00555848" w:rsidRDefault="00555848"/>
    <w:sectPr w:rsidR="0055584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6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74B97"/>
    <w:multiLevelType w:val="multilevel"/>
    <w:tmpl w:val="448E6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4F2067"/>
    <w:multiLevelType w:val="multilevel"/>
    <w:tmpl w:val="7D48B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0C5464"/>
    <w:multiLevelType w:val="multilevel"/>
    <w:tmpl w:val="9CD89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E65FA8"/>
    <w:multiLevelType w:val="multilevel"/>
    <w:tmpl w:val="E946D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5A2304"/>
    <w:multiLevelType w:val="multilevel"/>
    <w:tmpl w:val="37588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B22BA0"/>
    <w:multiLevelType w:val="multilevel"/>
    <w:tmpl w:val="C914A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3D552F"/>
    <w:multiLevelType w:val="multilevel"/>
    <w:tmpl w:val="5450E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FA92E84"/>
    <w:multiLevelType w:val="multilevel"/>
    <w:tmpl w:val="90A6D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A672C88"/>
    <w:multiLevelType w:val="multilevel"/>
    <w:tmpl w:val="4724B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4128906">
    <w:abstractNumId w:val="4"/>
  </w:num>
  <w:num w:numId="2" w16cid:durableId="872546333">
    <w:abstractNumId w:val="7"/>
  </w:num>
  <w:num w:numId="3" w16cid:durableId="1959095893">
    <w:abstractNumId w:val="3"/>
  </w:num>
  <w:num w:numId="4" w16cid:durableId="2069258129">
    <w:abstractNumId w:val="0"/>
  </w:num>
  <w:num w:numId="5" w16cid:durableId="1529754119">
    <w:abstractNumId w:val="1"/>
  </w:num>
  <w:num w:numId="6" w16cid:durableId="1188521467">
    <w:abstractNumId w:val="8"/>
  </w:num>
  <w:num w:numId="7" w16cid:durableId="1553997397">
    <w:abstractNumId w:val="2"/>
  </w:num>
  <w:num w:numId="8" w16cid:durableId="724573874">
    <w:abstractNumId w:val="6"/>
  </w:num>
  <w:num w:numId="9" w16cid:durableId="178954477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5E5"/>
    <w:rsid w:val="00274BA5"/>
    <w:rsid w:val="00555848"/>
    <w:rsid w:val="00566E1E"/>
    <w:rsid w:val="006635E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688833A"/>
  <w15:chartTrackingRefBased/>
  <w15:docId w15:val="{59C490A5-D84C-644D-85DC-C568DA299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635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635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635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635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635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635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35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35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35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35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635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635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35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35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35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35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35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35E5"/>
    <w:rPr>
      <w:rFonts w:eastAsiaTheme="majorEastAsia" w:cstheme="majorBidi"/>
      <w:color w:val="272727" w:themeColor="text1" w:themeTint="D8"/>
    </w:rPr>
  </w:style>
  <w:style w:type="paragraph" w:styleId="Title">
    <w:name w:val="Title"/>
    <w:basedOn w:val="Normal"/>
    <w:next w:val="Normal"/>
    <w:link w:val="TitleChar"/>
    <w:uiPriority w:val="10"/>
    <w:qFormat/>
    <w:rsid w:val="006635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35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35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35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35E5"/>
    <w:pPr>
      <w:spacing w:before="160"/>
      <w:jc w:val="center"/>
    </w:pPr>
    <w:rPr>
      <w:i/>
      <w:iCs/>
      <w:color w:val="404040" w:themeColor="text1" w:themeTint="BF"/>
    </w:rPr>
  </w:style>
  <w:style w:type="character" w:customStyle="1" w:styleId="QuoteChar">
    <w:name w:val="Quote Char"/>
    <w:basedOn w:val="DefaultParagraphFont"/>
    <w:link w:val="Quote"/>
    <w:uiPriority w:val="29"/>
    <w:rsid w:val="006635E5"/>
    <w:rPr>
      <w:i/>
      <w:iCs/>
      <w:color w:val="404040" w:themeColor="text1" w:themeTint="BF"/>
    </w:rPr>
  </w:style>
  <w:style w:type="paragraph" w:styleId="ListParagraph">
    <w:name w:val="List Paragraph"/>
    <w:basedOn w:val="Normal"/>
    <w:uiPriority w:val="34"/>
    <w:qFormat/>
    <w:rsid w:val="006635E5"/>
    <w:pPr>
      <w:ind w:left="720"/>
      <w:contextualSpacing/>
    </w:pPr>
  </w:style>
  <w:style w:type="character" w:styleId="IntenseEmphasis">
    <w:name w:val="Intense Emphasis"/>
    <w:basedOn w:val="DefaultParagraphFont"/>
    <w:uiPriority w:val="21"/>
    <w:qFormat/>
    <w:rsid w:val="006635E5"/>
    <w:rPr>
      <w:i/>
      <w:iCs/>
      <w:color w:val="0F4761" w:themeColor="accent1" w:themeShade="BF"/>
    </w:rPr>
  </w:style>
  <w:style w:type="paragraph" w:styleId="IntenseQuote">
    <w:name w:val="Intense Quote"/>
    <w:basedOn w:val="Normal"/>
    <w:next w:val="Normal"/>
    <w:link w:val="IntenseQuoteChar"/>
    <w:uiPriority w:val="30"/>
    <w:qFormat/>
    <w:rsid w:val="006635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635E5"/>
    <w:rPr>
      <w:i/>
      <w:iCs/>
      <w:color w:val="0F4761" w:themeColor="accent1" w:themeShade="BF"/>
    </w:rPr>
  </w:style>
  <w:style w:type="character" w:styleId="IntenseReference">
    <w:name w:val="Intense Reference"/>
    <w:basedOn w:val="DefaultParagraphFont"/>
    <w:uiPriority w:val="32"/>
    <w:qFormat/>
    <w:rsid w:val="006635E5"/>
    <w:rPr>
      <w:b/>
      <w:bCs/>
      <w:smallCaps/>
      <w:color w:val="0F4761" w:themeColor="accent1" w:themeShade="BF"/>
      <w:spacing w:val="5"/>
    </w:rPr>
  </w:style>
  <w:style w:type="paragraph" w:customStyle="1" w:styleId="paragraph">
    <w:name w:val="paragraph"/>
    <w:basedOn w:val="Normal"/>
    <w:rsid w:val="006635E5"/>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normaltextrun">
    <w:name w:val="normaltextrun"/>
    <w:basedOn w:val="DefaultParagraphFont"/>
    <w:rsid w:val="006635E5"/>
  </w:style>
  <w:style w:type="character" w:customStyle="1" w:styleId="eop">
    <w:name w:val="eop"/>
    <w:basedOn w:val="DefaultParagraphFont"/>
    <w:rsid w:val="006635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cvideo.ca/media/integrate+accessible+inclusive+teaching+practices+in+your+tutorial+lab/1_xwdthn8y/396016713" TargetMode="External"/><Relationship Id="rId3" Type="http://schemas.openxmlformats.org/officeDocument/2006/relationships/settings" Target="settings.xml"/><Relationship Id="rId7" Type="http://schemas.openxmlformats.org/officeDocument/2006/relationships/hyperlink" Target="https://www.macvideo.ca/media/how+to+prepare+for+a+lesson/1_ltwc7qo8/39601671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acvideo.ca/media/describe+your+first+day/1_o3fwrw3h/396016713" TargetMode="External"/><Relationship Id="rId11" Type="http://schemas.openxmlformats.org/officeDocument/2006/relationships/theme" Target="theme/theme1.xml"/><Relationship Id="rId5" Type="http://schemas.openxmlformats.org/officeDocument/2006/relationships/hyperlink" Target="https://www.macvideo.ca/channel/TA%2BPanel/396016713"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macvideo.ca/media/undervalued+or+under+discussed+skills+related+to+teaching/1_p69ltc8r/3960167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698</Words>
  <Characters>3578</Characters>
  <Application>Microsoft Office Word</Application>
  <DocSecurity>0</DocSecurity>
  <Lines>61</Lines>
  <Paragraphs>26</Paragraphs>
  <ScaleCrop>false</ScaleCrop>
  <Company/>
  <LinksUpToDate>false</LinksUpToDate>
  <CharactersWithSpaces>4250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Njegovan, Biljana</dc:creator>
  <cp:keywords/>
  <dc:description/>
  <cp:lastModifiedBy>Njegovan, Biljana</cp:lastModifiedBy>
  <cp:revision>1</cp:revision>
  <dcterms:created xsi:type="dcterms:W3CDTF">2026-01-08T18:33:00Z</dcterms:created>
  <dcterms:modified xsi:type="dcterms:W3CDTF">2026-01-08T18:33:00Z</dcterms:modified>
</cp:coreProperties>
</file>